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263D" w14:textId="538EB025" w:rsidR="00AF6050" w:rsidRPr="006438E6" w:rsidRDefault="00A745E3">
      <w:pPr>
        <w:rPr>
          <w:sz w:val="24"/>
          <w:szCs w:val="24"/>
        </w:rPr>
      </w:pPr>
      <w:r w:rsidRPr="006438E6">
        <w:rPr>
          <w:sz w:val="24"/>
          <w:szCs w:val="24"/>
        </w:rPr>
        <w:t xml:space="preserve">Hello and thank you for the opportunity to speak to you </w:t>
      </w:r>
      <w:r w:rsidR="00E44E69" w:rsidRPr="006438E6">
        <w:rPr>
          <w:sz w:val="24"/>
          <w:szCs w:val="24"/>
        </w:rPr>
        <w:t>today</w:t>
      </w:r>
      <w:r w:rsidRPr="006438E6">
        <w:rPr>
          <w:sz w:val="24"/>
          <w:szCs w:val="24"/>
        </w:rPr>
        <w:t>.</w:t>
      </w:r>
    </w:p>
    <w:p w14:paraId="1AF0893D" w14:textId="1498885D" w:rsidR="00F71CDD" w:rsidRPr="006438E6" w:rsidRDefault="00F71CDD">
      <w:pPr>
        <w:rPr>
          <w:sz w:val="24"/>
          <w:szCs w:val="24"/>
        </w:rPr>
      </w:pPr>
      <w:r w:rsidRPr="006438E6">
        <w:rPr>
          <w:sz w:val="24"/>
          <w:szCs w:val="24"/>
        </w:rPr>
        <w:t>My name is Karen Steele and I reside in Atkinson, NH</w:t>
      </w:r>
      <w:r w:rsidR="005365D6" w:rsidRPr="006438E6">
        <w:rPr>
          <w:sz w:val="24"/>
          <w:szCs w:val="24"/>
        </w:rPr>
        <w:t xml:space="preserve"> and have lived in NH for over 20 years. </w:t>
      </w:r>
    </w:p>
    <w:p w14:paraId="69AFB166" w14:textId="542BA418" w:rsidR="00C24ADA" w:rsidRPr="006438E6" w:rsidRDefault="00C24ADA">
      <w:pPr>
        <w:rPr>
          <w:sz w:val="24"/>
          <w:szCs w:val="24"/>
        </w:rPr>
      </w:pPr>
      <w:r w:rsidRPr="006438E6">
        <w:rPr>
          <w:sz w:val="24"/>
          <w:szCs w:val="24"/>
        </w:rPr>
        <w:t xml:space="preserve">I have a bachelor’s degree in Mechanical Engineering, </w:t>
      </w:r>
      <w:r w:rsidR="00C5719D" w:rsidRPr="006438E6">
        <w:rPr>
          <w:sz w:val="24"/>
          <w:szCs w:val="24"/>
        </w:rPr>
        <w:t xml:space="preserve">and </w:t>
      </w:r>
      <w:r w:rsidRPr="006438E6">
        <w:rPr>
          <w:sz w:val="24"/>
          <w:szCs w:val="24"/>
        </w:rPr>
        <w:t>a bachelor’s degree in Psychology, both from the University of Minnesota, and a Masters</w:t>
      </w:r>
      <w:r w:rsidR="00303218" w:rsidRPr="006438E6">
        <w:rPr>
          <w:sz w:val="24"/>
          <w:szCs w:val="24"/>
        </w:rPr>
        <w:t>’</w:t>
      </w:r>
      <w:r w:rsidRPr="006438E6">
        <w:rPr>
          <w:sz w:val="24"/>
          <w:szCs w:val="24"/>
        </w:rPr>
        <w:t xml:space="preserve"> degree in </w:t>
      </w:r>
      <w:r w:rsidR="00C5719D" w:rsidRPr="006438E6">
        <w:rPr>
          <w:sz w:val="24"/>
          <w:szCs w:val="24"/>
        </w:rPr>
        <w:t xml:space="preserve">Quality and </w:t>
      </w:r>
      <w:r w:rsidRPr="006438E6">
        <w:rPr>
          <w:sz w:val="24"/>
          <w:szCs w:val="24"/>
        </w:rPr>
        <w:t xml:space="preserve">Manufacturing Management from Penn State.  </w:t>
      </w:r>
      <w:r w:rsidR="00AF3B24" w:rsidRPr="006438E6">
        <w:rPr>
          <w:sz w:val="24"/>
          <w:szCs w:val="24"/>
        </w:rPr>
        <w:t xml:space="preserve">Also, </w:t>
      </w:r>
      <w:r w:rsidRPr="006438E6">
        <w:rPr>
          <w:sz w:val="24"/>
          <w:szCs w:val="24"/>
        </w:rPr>
        <w:t xml:space="preserve">I </w:t>
      </w:r>
      <w:r w:rsidR="00AF3B24" w:rsidRPr="006438E6">
        <w:rPr>
          <w:sz w:val="24"/>
          <w:szCs w:val="24"/>
        </w:rPr>
        <w:t>a</w:t>
      </w:r>
      <w:r w:rsidRPr="006438E6">
        <w:rPr>
          <w:sz w:val="24"/>
          <w:szCs w:val="24"/>
        </w:rPr>
        <w:t>m a Certified Project Management Professional (PMP)</w:t>
      </w:r>
      <w:r w:rsidR="00303218" w:rsidRPr="006438E6">
        <w:rPr>
          <w:sz w:val="24"/>
          <w:szCs w:val="24"/>
        </w:rPr>
        <w:t>.</w:t>
      </w:r>
      <w:r w:rsidR="007E28DD" w:rsidRPr="006438E6">
        <w:rPr>
          <w:sz w:val="24"/>
          <w:szCs w:val="24"/>
        </w:rPr>
        <w:t xml:space="preserve"> </w:t>
      </w:r>
    </w:p>
    <w:p w14:paraId="7BD75259" w14:textId="07988071" w:rsidR="003C476B" w:rsidRPr="006438E6" w:rsidRDefault="007E28DD">
      <w:pPr>
        <w:rPr>
          <w:sz w:val="24"/>
          <w:szCs w:val="24"/>
        </w:rPr>
      </w:pPr>
      <w:r w:rsidRPr="006438E6">
        <w:rPr>
          <w:sz w:val="24"/>
          <w:szCs w:val="24"/>
        </w:rPr>
        <w:t>I hold no public office</w:t>
      </w:r>
      <w:r w:rsidR="00990D6A" w:rsidRPr="006438E6">
        <w:rPr>
          <w:sz w:val="24"/>
          <w:szCs w:val="24"/>
        </w:rPr>
        <w:t xml:space="preserve"> and am here as a</w:t>
      </w:r>
      <w:r w:rsidR="003219DC" w:rsidRPr="006438E6">
        <w:rPr>
          <w:sz w:val="24"/>
          <w:szCs w:val="24"/>
        </w:rPr>
        <w:t>n</w:t>
      </w:r>
      <w:r w:rsidR="00990D6A" w:rsidRPr="006438E6">
        <w:rPr>
          <w:sz w:val="24"/>
          <w:szCs w:val="24"/>
        </w:rPr>
        <w:t xml:space="preserve"> </w:t>
      </w:r>
      <w:r w:rsidR="003219DC" w:rsidRPr="006438E6">
        <w:rPr>
          <w:sz w:val="24"/>
          <w:szCs w:val="24"/>
        </w:rPr>
        <w:t xml:space="preserve">individual </w:t>
      </w:r>
      <w:r w:rsidR="00990D6A" w:rsidRPr="006438E6">
        <w:rPr>
          <w:sz w:val="24"/>
          <w:szCs w:val="24"/>
        </w:rPr>
        <w:t>citizen</w:t>
      </w:r>
      <w:r w:rsidR="00300B26" w:rsidRPr="006438E6">
        <w:rPr>
          <w:sz w:val="24"/>
          <w:szCs w:val="24"/>
        </w:rPr>
        <w:t xml:space="preserve">.  </w:t>
      </w:r>
    </w:p>
    <w:p w14:paraId="294309B5" w14:textId="330EB7FA" w:rsidR="007E28DD" w:rsidRPr="006438E6" w:rsidRDefault="00300B26">
      <w:pPr>
        <w:rPr>
          <w:sz w:val="24"/>
          <w:szCs w:val="24"/>
        </w:rPr>
      </w:pPr>
      <w:r w:rsidRPr="006438E6">
        <w:rPr>
          <w:sz w:val="24"/>
          <w:szCs w:val="24"/>
        </w:rPr>
        <w:t xml:space="preserve">I find </w:t>
      </w:r>
      <w:r w:rsidR="008239A5" w:rsidRPr="006438E6">
        <w:rPr>
          <w:sz w:val="24"/>
          <w:szCs w:val="24"/>
        </w:rPr>
        <w:t>it alarming</w:t>
      </w:r>
      <w:r w:rsidRPr="006438E6">
        <w:rPr>
          <w:sz w:val="24"/>
          <w:szCs w:val="24"/>
        </w:rPr>
        <w:t xml:space="preserve"> that </w:t>
      </w:r>
      <w:r w:rsidR="008808C0" w:rsidRPr="006438E6">
        <w:rPr>
          <w:sz w:val="24"/>
          <w:szCs w:val="24"/>
        </w:rPr>
        <w:t xml:space="preserve">some of </w:t>
      </w:r>
      <w:r w:rsidRPr="006438E6">
        <w:rPr>
          <w:sz w:val="24"/>
          <w:szCs w:val="24"/>
        </w:rPr>
        <w:t xml:space="preserve">our elected officials </w:t>
      </w:r>
      <w:r w:rsidR="00EF2A0C" w:rsidRPr="006438E6">
        <w:rPr>
          <w:sz w:val="24"/>
          <w:szCs w:val="24"/>
        </w:rPr>
        <w:t xml:space="preserve">spend their time planning on how New Hampshire should secede from the union </w:t>
      </w:r>
      <w:r w:rsidR="001A0433" w:rsidRPr="006438E6">
        <w:rPr>
          <w:sz w:val="24"/>
          <w:szCs w:val="24"/>
        </w:rPr>
        <w:t>attempting to</w:t>
      </w:r>
      <w:r w:rsidR="00EF2A0C" w:rsidRPr="006438E6">
        <w:rPr>
          <w:sz w:val="24"/>
          <w:szCs w:val="24"/>
        </w:rPr>
        <w:t xml:space="preserve"> become a sovereign nation.  </w:t>
      </w:r>
      <w:r w:rsidR="00666C69" w:rsidRPr="006438E6">
        <w:rPr>
          <w:sz w:val="24"/>
          <w:szCs w:val="24"/>
        </w:rPr>
        <w:t>W</w:t>
      </w:r>
      <w:r w:rsidR="004A14EE" w:rsidRPr="006438E6">
        <w:rPr>
          <w:sz w:val="24"/>
          <w:szCs w:val="24"/>
        </w:rPr>
        <w:t>hen they violate the US Constitution</w:t>
      </w:r>
      <w:r w:rsidR="000C24CF" w:rsidRPr="006438E6">
        <w:rPr>
          <w:sz w:val="24"/>
          <w:szCs w:val="24"/>
        </w:rPr>
        <w:t xml:space="preserve"> by planning for secession, then the consequences for their secessionist activity </w:t>
      </w:r>
      <w:r w:rsidR="00C340C6" w:rsidRPr="006438E6">
        <w:rPr>
          <w:sz w:val="24"/>
          <w:szCs w:val="24"/>
        </w:rPr>
        <w:t>must be applied.</w:t>
      </w:r>
    </w:p>
    <w:p w14:paraId="586D7B64" w14:textId="4B668BC9" w:rsidR="00C340C6" w:rsidRPr="006438E6" w:rsidRDefault="00C340C6">
      <w:pPr>
        <w:rPr>
          <w:sz w:val="24"/>
          <w:szCs w:val="24"/>
        </w:rPr>
      </w:pPr>
      <w:r w:rsidRPr="006438E6">
        <w:rPr>
          <w:sz w:val="24"/>
          <w:szCs w:val="24"/>
        </w:rPr>
        <w:t xml:space="preserve">According to </w:t>
      </w:r>
      <w:r w:rsidR="008B0B33" w:rsidRPr="006438E6">
        <w:rPr>
          <w:sz w:val="24"/>
          <w:szCs w:val="24"/>
        </w:rPr>
        <w:t>many scholars</w:t>
      </w:r>
      <w:r w:rsidRPr="006438E6">
        <w:rPr>
          <w:sz w:val="24"/>
          <w:szCs w:val="24"/>
        </w:rPr>
        <w:t>, the 14</w:t>
      </w:r>
      <w:r w:rsidRPr="006438E6">
        <w:rPr>
          <w:sz w:val="24"/>
          <w:szCs w:val="24"/>
          <w:vertAlign w:val="superscript"/>
        </w:rPr>
        <w:t>th</w:t>
      </w:r>
      <w:r w:rsidRPr="006438E6">
        <w:rPr>
          <w:sz w:val="24"/>
          <w:szCs w:val="24"/>
        </w:rPr>
        <w:t xml:space="preserve"> Amendment</w:t>
      </w:r>
      <w:r w:rsidR="00576784" w:rsidRPr="006438E6">
        <w:rPr>
          <w:sz w:val="24"/>
          <w:szCs w:val="24"/>
        </w:rPr>
        <w:t xml:space="preserve"> solidified the question </w:t>
      </w:r>
      <w:r w:rsidR="002B32EE" w:rsidRPr="006438E6">
        <w:rPr>
          <w:sz w:val="24"/>
          <w:szCs w:val="24"/>
        </w:rPr>
        <w:t>US</w:t>
      </w:r>
      <w:r w:rsidR="008A3490" w:rsidRPr="006438E6">
        <w:rPr>
          <w:sz w:val="24"/>
          <w:szCs w:val="24"/>
        </w:rPr>
        <w:t xml:space="preserve"> </w:t>
      </w:r>
      <w:r w:rsidR="00897C60" w:rsidRPr="006438E6">
        <w:rPr>
          <w:sz w:val="24"/>
          <w:szCs w:val="24"/>
        </w:rPr>
        <w:t xml:space="preserve">citizenship </w:t>
      </w:r>
      <w:r w:rsidR="008A3490" w:rsidRPr="006438E6">
        <w:rPr>
          <w:sz w:val="24"/>
          <w:szCs w:val="24"/>
        </w:rPr>
        <w:t xml:space="preserve">over </w:t>
      </w:r>
      <w:r w:rsidR="00897C60" w:rsidRPr="006438E6">
        <w:rPr>
          <w:sz w:val="24"/>
          <w:szCs w:val="24"/>
        </w:rPr>
        <w:t>geographical state residency</w:t>
      </w:r>
      <w:r w:rsidR="00927C13" w:rsidRPr="006438E6">
        <w:rPr>
          <w:sz w:val="24"/>
          <w:szCs w:val="24"/>
        </w:rPr>
        <w:t xml:space="preserve">, </w:t>
      </w:r>
      <w:r w:rsidR="008A3490" w:rsidRPr="006438E6">
        <w:rPr>
          <w:sz w:val="24"/>
          <w:szCs w:val="24"/>
        </w:rPr>
        <w:t xml:space="preserve">and </w:t>
      </w:r>
      <w:proofErr w:type="gramStart"/>
      <w:r w:rsidR="006D7149" w:rsidRPr="006438E6">
        <w:rPr>
          <w:sz w:val="24"/>
          <w:szCs w:val="24"/>
        </w:rPr>
        <w:t>that states</w:t>
      </w:r>
      <w:proofErr w:type="gramEnd"/>
      <w:r w:rsidR="006D7149" w:rsidRPr="006438E6">
        <w:rPr>
          <w:sz w:val="24"/>
          <w:szCs w:val="24"/>
        </w:rPr>
        <w:t xml:space="preserve"> have </w:t>
      </w:r>
      <w:r w:rsidR="006D7149" w:rsidRPr="006438E6">
        <w:rPr>
          <w:sz w:val="24"/>
          <w:szCs w:val="24"/>
          <w:u w:val="single"/>
        </w:rPr>
        <w:t>no right to secede</w:t>
      </w:r>
      <w:r w:rsidR="006D7149" w:rsidRPr="006438E6">
        <w:rPr>
          <w:sz w:val="24"/>
          <w:szCs w:val="24"/>
        </w:rPr>
        <w:t xml:space="preserve"> </w:t>
      </w:r>
      <w:r w:rsidR="006D7149" w:rsidRPr="006438E6">
        <w:rPr>
          <w:sz w:val="24"/>
          <w:szCs w:val="24"/>
        </w:rPr>
        <w:sym w:font="Wingdings" w:char="F0E0"/>
      </w:r>
      <w:r w:rsidR="006D7149" w:rsidRPr="006438E6">
        <w:rPr>
          <w:sz w:val="24"/>
          <w:szCs w:val="24"/>
        </w:rPr>
        <w:t xml:space="preserve"> </w:t>
      </w:r>
      <w:r w:rsidR="008A3490" w:rsidRPr="006438E6">
        <w:rPr>
          <w:sz w:val="24"/>
          <w:szCs w:val="24"/>
        </w:rPr>
        <w:t>the illegal</w:t>
      </w:r>
      <w:r w:rsidR="002B5F81" w:rsidRPr="006438E6">
        <w:rPr>
          <w:sz w:val="24"/>
          <w:szCs w:val="24"/>
        </w:rPr>
        <w:t xml:space="preserve"> action</w:t>
      </w:r>
      <w:r w:rsidR="008A3490" w:rsidRPr="006438E6">
        <w:rPr>
          <w:sz w:val="24"/>
          <w:szCs w:val="24"/>
        </w:rPr>
        <w:t xml:space="preserve"> of a state to pursue secession</w:t>
      </w:r>
      <w:r w:rsidR="00CF1D20" w:rsidRPr="006438E6">
        <w:rPr>
          <w:sz w:val="24"/>
          <w:szCs w:val="24"/>
        </w:rPr>
        <w:t xml:space="preserve"> is a violation of the US Constitution.</w:t>
      </w:r>
    </w:p>
    <w:p w14:paraId="44F09FE2" w14:textId="77777777" w:rsidR="00FE6498" w:rsidRPr="006438E6" w:rsidRDefault="00FE6498" w:rsidP="00FE6498">
      <w:r w:rsidRPr="006438E6">
        <w:t>Supporting that assessment brings us to Section 1 of the 14</w:t>
      </w:r>
      <w:r w:rsidRPr="006438E6">
        <w:rPr>
          <w:vertAlign w:val="superscript"/>
        </w:rPr>
        <w:t>th</w:t>
      </w:r>
      <w:r w:rsidRPr="006438E6">
        <w:t xml:space="preserve"> Amendment known as the “Citizenship Clause” which says that no state can remove US citizenship’s privileges by secession or other means.</w:t>
      </w:r>
    </w:p>
    <w:p w14:paraId="5E328D85" w14:textId="77777777" w:rsidR="00FE6498" w:rsidRPr="006438E6" w:rsidRDefault="00FE6498" w:rsidP="00F86720">
      <w:pPr>
        <w:pStyle w:val="Heading3"/>
        <w:shd w:val="clear" w:color="auto" w:fill="FFFFFF"/>
        <w:spacing w:before="0" w:beforeAutospacing="0" w:after="0" w:afterAutospacing="0"/>
        <w:rPr>
          <w:rFonts w:ascii="Arial" w:hAnsi="Arial" w:cs="Arial"/>
        </w:rPr>
      </w:pPr>
    </w:p>
    <w:p w14:paraId="546C2126" w14:textId="3834B083" w:rsidR="00FE6498" w:rsidRPr="006438E6" w:rsidRDefault="00FE6498" w:rsidP="00F86720">
      <w:pPr>
        <w:pStyle w:val="Heading3"/>
        <w:shd w:val="clear" w:color="auto" w:fill="FFFFFF"/>
        <w:spacing w:before="0" w:beforeAutospacing="0" w:after="0" w:afterAutospacing="0"/>
        <w:rPr>
          <w:rFonts w:ascii="Arial" w:hAnsi="Arial" w:cs="Arial"/>
        </w:rPr>
      </w:pPr>
      <w:r w:rsidRPr="006438E6">
        <w:rPr>
          <w:rFonts w:ascii="Arial" w:hAnsi="Arial" w:cs="Arial"/>
        </w:rPr>
        <w:t xml:space="preserve">Section 1 </w:t>
      </w:r>
    </w:p>
    <w:p w14:paraId="534095FB" w14:textId="77777777" w:rsidR="00FE6498" w:rsidRPr="006438E6" w:rsidRDefault="00FE6498" w:rsidP="00F86720">
      <w:pPr>
        <w:pStyle w:val="NormalWeb"/>
        <w:shd w:val="clear" w:color="auto" w:fill="FFFFFF"/>
        <w:rPr>
          <w:rFonts w:ascii="Arial" w:hAnsi="Arial" w:cs="Arial"/>
          <w:sz w:val="21"/>
          <w:szCs w:val="21"/>
        </w:rPr>
      </w:pPr>
      <w:r w:rsidRPr="006438E6">
        <w:rPr>
          <w:rFonts w:ascii="Arial" w:hAnsi="Arial" w:cs="Arial"/>
          <w:sz w:val="21"/>
          <w:szCs w:val="21"/>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5A35CEC8" w14:textId="25EBF1AB" w:rsidR="00594A7A" w:rsidRPr="006438E6" w:rsidRDefault="00594A7A" w:rsidP="00594A7A">
      <w:r w:rsidRPr="006438E6">
        <w:rPr>
          <w:b/>
          <w:bCs/>
          <w:u w:val="single"/>
        </w:rPr>
        <w:t>Professor Daniel Farber</w:t>
      </w:r>
      <w:r w:rsidRPr="006438E6">
        <w:t xml:space="preserve"> of University of California, Berkley School of Law is a </w:t>
      </w:r>
      <w:r w:rsidR="007C01BA" w:rsidRPr="006438E6">
        <w:t xml:space="preserve">recognized </w:t>
      </w:r>
      <w:r w:rsidRPr="006438E6">
        <w:t>scholar of the 14</w:t>
      </w:r>
      <w:r w:rsidRPr="006438E6">
        <w:rPr>
          <w:vertAlign w:val="superscript"/>
        </w:rPr>
        <w:t>th</w:t>
      </w:r>
      <w:r w:rsidRPr="006438E6">
        <w:t xml:space="preserve"> Amendment and has written many papers as well as given lectures over the years on the topic of Secession and the 14</w:t>
      </w:r>
      <w:r w:rsidRPr="006438E6">
        <w:rPr>
          <w:vertAlign w:val="superscript"/>
        </w:rPr>
        <w:t>th</w:t>
      </w:r>
      <w:r w:rsidRPr="006438E6">
        <w:t xml:space="preserve"> Amendment.</w:t>
      </w:r>
    </w:p>
    <w:p w14:paraId="5460A487" w14:textId="1C541859" w:rsidR="00594A7A" w:rsidRPr="006438E6" w:rsidRDefault="00014228" w:rsidP="00594A7A">
      <w:pPr>
        <w:pStyle w:val="NormalWeb"/>
        <w:spacing w:before="0" w:beforeAutospacing="0" w:after="150" w:afterAutospacing="0" w:line="330" w:lineRule="atLeast"/>
        <w:rPr>
          <w:rFonts w:asciiTheme="minorHAnsi" w:eastAsiaTheme="minorHAnsi" w:hAnsiTheme="minorHAnsi" w:cstheme="minorBidi"/>
          <w:sz w:val="22"/>
          <w:szCs w:val="22"/>
        </w:rPr>
      </w:pPr>
      <w:r w:rsidRPr="006438E6">
        <w:rPr>
          <w:rFonts w:asciiTheme="minorHAnsi" w:eastAsiaTheme="minorHAnsi" w:hAnsiTheme="minorHAnsi" w:cstheme="minorBidi"/>
          <w:sz w:val="22"/>
          <w:szCs w:val="22"/>
        </w:rPr>
        <w:t xml:space="preserve">I will read only the </w:t>
      </w:r>
      <w:r w:rsidR="002B6F53" w:rsidRPr="006438E6">
        <w:rPr>
          <w:rFonts w:asciiTheme="minorHAnsi" w:eastAsiaTheme="minorHAnsi" w:hAnsiTheme="minorHAnsi" w:cstheme="minorBidi"/>
          <w:sz w:val="22"/>
          <w:szCs w:val="22"/>
        </w:rPr>
        <w:t xml:space="preserve">short </w:t>
      </w:r>
      <w:r w:rsidRPr="006438E6">
        <w:rPr>
          <w:rFonts w:asciiTheme="minorHAnsi" w:eastAsiaTheme="minorHAnsi" w:hAnsiTheme="minorHAnsi" w:cstheme="minorBidi"/>
          <w:sz w:val="22"/>
          <w:szCs w:val="22"/>
        </w:rPr>
        <w:t>abstract of his paper from July 19, 2012 and provide the commission with a copy of the entire document.</w:t>
      </w:r>
    </w:p>
    <w:p w14:paraId="5B26A3E7" w14:textId="77777777" w:rsidR="00594A7A" w:rsidRPr="006438E6" w:rsidRDefault="00594A7A" w:rsidP="00594A7A">
      <w:pPr>
        <w:pStyle w:val="Heading3"/>
        <w:spacing w:before="300" w:beforeAutospacing="0" w:after="75" w:afterAutospacing="0" w:line="450" w:lineRule="atLeast"/>
        <w:rPr>
          <w:rFonts w:ascii="NexusSansWebPro" w:hAnsi="NexusSansWebPro"/>
          <w:sz w:val="24"/>
          <w:szCs w:val="24"/>
          <w:u w:val="single"/>
        </w:rPr>
      </w:pPr>
      <w:r w:rsidRPr="006438E6">
        <w:rPr>
          <w:rFonts w:ascii="NexusSansWebPro" w:hAnsi="NexusSansWebPro"/>
          <w:sz w:val="24"/>
          <w:szCs w:val="24"/>
          <w:u w:val="single"/>
        </w:rPr>
        <w:t>Abstract</w:t>
      </w:r>
    </w:p>
    <w:p w14:paraId="746AAA55" w14:textId="77777777" w:rsidR="00594A7A" w:rsidRPr="006438E6" w:rsidRDefault="00594A7A" w:rsidP="00594A7A">
      <w:pPr>
        <w:pStyle w:val="NormalWeb"/>
        <w:spacing w:before="0" w:beforeAutospacing="0" w:after="150" w:afterAutospacing="0" w:line="330" w:lineRule="atLeast"/>
        <w:rPr>
          <w:rFonts w:ascii="inherit" w:hAnsi="inherit"/>
        </w:rPr>
      </w:pPr>
      <w:r w:rsidRPr="006438E6">
        <w:rPr>
          <w:rFonts w:ascii="inherit" w:hAnsi="inherit"/>
        </w:rPr>
        <w:t>If the Civil War killed secession as a practical matter, the Fourteenth Amendment drove a stake through its heart as a constitutional matter. For Nineteenth Century Americans, citizenship involved both the citizen’s allegiance to the sovereign and the sovereign’s duty to protect the citizen’s rights. Lincoln and other Republicans believed that national citizenship was primary, while Southerners viewed state citizenship as the primary basis for allegiance. The first sentence of the Fourteenth Amendment confirms that national citizenship is primary and state citizenship is derivative; the privileges or immunities clause forbids state interference with the relationship between citizens and the federal government; and section 5 confirms congressional power to suppress any such state interference. In short, whatever might have been argued before the Civil War, the Fourteenth Amendment definitively resolved the secession issue.</w:t>
      </w:r>
    </w:p>
    <w:p w14:paraId="49FD4BCB" w14:textId="3CAB2CA7" w:rsidR="00594A7A" w:rsidRPr="006438E6" w:rsidRDefault="00594A7A" w:rsidP="00B036BF">
      <w:pPr>
        <w:ind w:left="720"/>
        <w:rPr>
          <w:rFonts w:ascii="PT Serif" w:hAnsi="PT Serif"/>
          <w:sz w:val="24"/>
          <w:szCs w:val="24"/>
        </w:rPr>
      </w:pPr>
    </w:p>
    <w:p w14:paraId="5AD853C1" w14:textId="1BF96751" w:rsidR="008B0B33" w:rsidRPr="006438E6" w:rsidRDefault="008B0B33" w:rsidP="009B1C47">
      <w:pPr>
        <w:rPr>
          <w:rFonts w:ascii="PT Serif" w:hAnsi="PT Serif"/>
          <w:sz w:val="24"/>
          <w:szCs w:val="24"/>
        </w:rPr>
      </w:pPr>
      <w:r w:rsidRPr="006438E6">
        <w:rPr>
          <w:rFonts w:ascii="PT Serif" w:hAnsi="PT Serif"/>
          <w:sz w:val="24"/>
          <w:szCs w:val="24"/>
        </w:rPr>
        <w:t xml:space="preserve">If there were any doubt remaining after this matter, the </w:t>
      </w:r>
      <w:r w:rsidRPr="006438E6">
        <w:rPr>
          <w:rFonts w:ascii="PT Serif" w:hAnsi="PT Serif"/>
          <w:b/>
          <w:bCs/>
          <w:sz w:val="24"/>
          <w:szCs w:val="24"/>
        </w:rPr>
        <w:t>late Supreme Court Justice Antonin Scalia</w:t>
      </w:r>
      <w:r w:rsidRPr="006438E6">
        <w:rPr>
          <w:rFonts w:ascii="PT Serif" w:hAnsi="PT Serif"/>
          <w:sz w:val="24"/>
          <w:szCs w:val="24"/>
        </w:rPr>
        <w:t xml:space="preserve"> set it to rest when he asked by a screenwriter in 2006 whether there was a legal basis for secession. In </w:t>
      </w:r>
      <w:hyperlink r:id="rId5" w:history="1">
        <w:r w:rsidRPr="006438E6">
          <w:rPr>
            <w:rStyle w:val="Hyperlink"/>
            <w:rFonts w:ascii="PT Serif" w:hAnsi="PT Serif"/>
            <w:color w:val="auto"/>
            <w:sz w:val="24"/>
            <w:szCs w:val="24"/>
          </w:rPr>
          <w:t>his response</w:t>
        </w:r>
      </w:hyperlink>
      <w:r w:rsidRPr="006438E6">
        <w:rPr>
          <w:rFonts w:ascii="PT Serif" w:hAnsi="PT Serif"/>
          <w:sz w:val="24"/>
          <w:szCs w:val="24"/>
        </w:rPr>
        <w:t>, he wrote: “The answer is clear,” Scalia wrote. “If there was any constitutional issue resolved by the Civil War, it is that there is no right to secede. (Hence, in the Pledge of Allegiance, ‘one Nation, indivisible.’)”</w:t>
      </w:r>
    </w:p>
    <w:p w14:paraId="3811F20C" w14:textId="77777777" w:rsidR="008B0B33" w:rsidRPr="006438E6" w:rsidRDefault="008B0B33" w:rsidP="009B1C47">
      <w:r w:rsidRPr="006438E6">
        <w:t>https://www.texastribune.org/2021/01/29/texas-secession/</w:t>
      </w:r>
    </w:p>
    <w:p w14:paraId="17933318" w14:textId="77777777" w:rsidR="001829C3" w:rsidRPr="006438E6" w:rsidRDefault="001829C3"/>
    <w:p w14:paraId="3ED9019E" w14:textId="7F27913E" w:rsidR="00A745E3" w:rsidRPr="006438E6" w:rsidRDefault="00A745E3">
      <w:r w:rsidRPr="006438E6">
        <w:t xml:space="preserve">Section 3 </w:t>
      </w:r>
      <w:r w:rsidR="00F774F4" w:rsidRPr="006438E6">
        <w:t xml:space="preserve">known as the “Disqualification Clause” </w:t>
      </w:r>
      <w:r w:rsidRPr="006438E6">
        <w:t>of the 14</w:t>
      </w:r>
      <w:r w:rsidRPr="006438E6">
        <w:rPr>
          <w:vertAlign w:val="superscript"/>
        </w:rPr>
        <w:t>th</w:t>
      </w:r>
      <w:r w:rsidRPr="006438E6">
        <w:t xml:space="preserve"> Amendment</w:t>
      </w:r>
      <w:r w:rsidR="00EF1954" w:rsidRPr="006438E6">
        <w:t xml:space="preserve"> </w:t>
      </w:r>
      <w:r w:rsidRPr="006438E6">
        <w:t>reads:</w:t>
      </w:r>
    </w:p>
    <w:p w14:paraId="0B3FF8BF" w14:textId="72E6DC90" w:rsidR="002E5EC2" w:rsidRPr="006438E6" w:rsidRDefault="002E5EC2" w:rsidP="00E60F88">
      <w:pPr>
        <w:shd w:val="clear" w:color="auto" w:fill="FFFFFF"/>
        <w:spacing w:after="0" w:line="240" w:lineRule="auto"/>
        <w:outlineLvl w:val="2"/>
        <w:rPr>
          <w:rFonts w:ascii="Arial" w:eastAsia="Times New Roman" w:hAnsi="Arial" w:cs="Arial"/>
          <w:b/>
          <w:bCs/>
          <w:sz w:val="24"/>
          <w:szCs w:val="24"/>
        </w:rPr>
      </w:pPr>
      <w:r w:rsidRPr="006438E6">
        <w:rPr>
          <w:rFonts w:ascii="Arial" w:eastAsia="Times New Roman" w:hAnsi="Arial" w:cs="Arial"/>
          <w:b/>
          <w:bCs/>
          <w:sz w:val="24"/>
          <w:szCs w:val="24"/>
        </w:rPr>
        <w:t xml:space="preserve">Section 3 </w:t>
      </w:r>
    </w:p>
    <w:p w14:paraId="30367AF9" w14:textId="77777777" w:rsidR="002E5EC2" w:rsidRPr="006438E6" w:rsidRDefault="002E5EC2" w:rsidP="00E60F88">
      <w:pPr>
        <w:shd w:val="clear" w:color="auto" w:fill="FFFFFF"/>
        <w:spacing w:before="100" w:beforeAutospacing="1" w:after="100" w:afterAutospacing="1" w:line="240" w:lineRule="auto"/>
        <w:rPr>
          <w:rFonts w:ascii="Arial" w:eastAsia="Times New Roman" w:hAnsi="Arial" w:cs="Arial"/>
          <w:sz w:val="20"/>
          <w:szCs w:val="20"/>
        </w:rPr>
      </w:pPr>
      <w:r w:rsidRPr="006438E6">
        <w:rPr>
          <w:rFonts w:ascii="Arial" w:eastAsia="Times New Roman" w:hAnsi="Arial" w:cs="Arial"/>
          <w:sz w:val="20"/>
          <w:szCs w:val="20"/>
        </w:rPr>
        <w:t xml:space="preserve">No person shall be a Senator or Representative in Congress, or elector of President and Vice-President, or </w:t>
      </w:r>
      <w:r w:rsidRPr="006438E6">
        <w:rPr>
          <w:rFonts w:ascii="Arial" w:eastAsia="Times New Roman" w:hAnsi="Arial" w:cs="Arial"/>
          <w:b/>
          <w:bCs/>
          <w:sz w:val="20"/>
          <w:szCs w:val="20"/>
          <w:u w:val="single"/>
        </w:rPr>
        <w:t>hold any office</w:t>
      </w:r>
      <w:r w:rsidRPr="006438E6">
        <w:rPr>
          <w:rFonts w:ascii="Arial" w:eastAsia="Times New Roman" w:hAnsi="Arial" w:cs="Arial"/>
          <w:sz w:val="20"/>
          <w:szCs w:val="20"/>
        </w:rPr>
        <w:t xml:space="preserve">, civil or military, under the United States, or </w:t>
      </w:r>
      <w:r w:rsidRPr="006438E6">
        <w:rPr>
          <w:rFonts w:ascii="Arial" w:eastAsia="Times New Roman" w:hAnsi="Arial" w:cs="Arial"/>
          <w:b/>
          <w:bCs/>
          <w:sz w:val="20"/>
          <w:szCs w:val="20"/>
          <w:u w:val="single"/>
        </w:rPr>
        <w:t>under any State</w:t>
      </w:r>
      <w:r w:rsidRPr="006438E6">
        <w:rPr>
          <w:rFonts w:ascii="Arial" w:eastAsia="Times New Roman" w:hAnsi="Arial" w:cs="Arial"/>
          <w:sz w:val="20"/>
          <w:szCs w:val="20"/>
        </w:rPr>
        <w:t xml:space="preserve">, who, </w:t>
      </w:r>
      <w:r w:rsidRPr="006438E6">
        <w:rPr>
          <w:rFonts w:ascii="Arial" w:eastAsia="Times New Roman" w:hAnsi="Arial" w:cs="Arial"/>
          <w:b/>
          <w:bCs/>
          <w:sz w:val="20"/>
          <w:szCs w:val="20"/>
          <w:u w:val="single"/>
        </w:rPr>
        <w:t>having previously taken an oath</w:t>
      </w:r>
      <w:r w:rsidRPr="006438E6">
        <w:rPr>
          <w:rFonts w:ascii="Arial" w:eastAsia="Times New Roman" w:hAnsi="Arial" w:cs="Arial"/>
          <w:sz w:val="20"/>
          <w:szCs w:val="20"/>
        </w:rPr>
        <w:t xml:space="preserve">, as a member of Congress, or as an officer of the United States, or as a </w:t>
      </w:r>
      <w:r w:rsidRPr="006438E6">
        <w:rPr>
          <w:rFonts w:ascii="Arial" w:eastAsia="Times New Roman" w:hAnsi="Arial" w:cs="Arial"/>
          <w:b/>
          <w:bCs/>
          <w:sz w:val="20"/>
          <w:szCs w:val="20"/>
          <w:u w:val="single"/>
        </w:rPr>
        <w:t>member of any State legislature</w:t>
      </w:r>
      <w:r w:rsidRPr="006438E6">
        <w:rPr>
          <w:rFonts w:ascii="Arial" w:eastAsia="Times New Roman" w:hAnsi="Arial" w:cs="Arial"/>
          <w:sz w:val="20"/>
          <w:szCs w:val="20"/>
        </w:rPr>
        <w:t xml:space="preserve">, or as an executive or judicial officer of any State, to support the Constitution of the United States, shall have engaged in </w:t>
      </w:r>
      <w:r w:rsidRPr="006438E6">
        <w:rPr>
          <w:rFonts w:ascii="Arial" w:eastAsia="Times New Roman" w:hAnsi="Arial" w:cs="Arial"/>
          <w:b/>
          <w:bCs/>
          <w:sz w:val="20"/>
          <w:szCs w:val="20"/>
          <w:u w:val="single"/>
        </w:rPr>
        <w:t>insurrection or rebellion against the same, or given aid or comfort to the enemies thereof</w:t>
      </w:r>
      <w:r w:rsidRPr="006438E6">
        <w:rPr>
          <w:rFonts w:ascii="Arial" w:eastAsia="Times New Roman" w:hAnsi="Arial" w:cs="Arial"/>
          <w:sz w:val="20"/>
          <w:szCs w:val="20"/>
        </w:rPr>
        <w:t>. But Congress may by a vote of two-thirds of each House, remove such disability.</w:t>
      </w:r>
    </w:p>
    <w:p w14:paraId="4E189C9C" w14:textId="0A104BFF" w:rsidR="0095426E" w:rsidRPr="006438E6" w:rsidRDefault="00864B56">
      <w:r w:rsidRPr="006438E6">
        <w:rPr>
          <w:b/>
          <w:bCs/>
        </w:rPr>
        <w:t>The Congressional Research Service (CRS) is</w:t>
      </w:r>
      <w:r w:rsidR="003414BA" w:rsidRPr="006438E6">
        <w:rPr>
          <w:b/>
          <w:bCs/>
        </w:rPr>
        <w:t xml:space="preserve"> an arm of the Library of Congress</w:t>
      </w:r>
    </w:p>
    <w:p w14:paraId="7FF503F5" w14:textId="77777777" w:rsidR="0095426E" w:rsidRPr="006438E6" w:rsidRDefault="0095426E">
      <w:r w:rsidRPr="006438E6">
        <w:t xml:space="preserve">CRS serves as </w:t>
      </w:r>
      <w:r w:rsidRPr="006438E6">
        <w:rPr>
          <w:b/>
          <w:bCs/>
        </w:rPr>
        <w:t>nonpartisan</w:t>
      </w:r>
      <w:r w:rsidRPr="006438E6">
        <w:t xml:space="preserve"> shared staff to congressional committees and Members of Congress.</w:t>
      </w:r>
    </w:p>
    <w:p w14:paraId="06EF1902" w14:textId="5EF1B660" w:rsidR="00A745E3" w:rsidRPr="006438E6" w:rsidRDefault="00A745E3">
      <w:r w:rsidRPr="006438E6">
        <w:t>On August 5</w:t>
      </w:r>
      <w:r w:rsidRPr="006438E6">
        <w:rPr>
          <w:vertAlign w:val="superscript"/>
        </w:rPr>
        <w:t>th</w:t>
      </w:r>
      <w:r w:rsidRPr="006438E6">
        <w:t xml:space="preserve">, 2022, </w:t>
      </w:r>
      <w:r w:rsidR="007D7B8C" w:rsidRPr="006438E6">
        <w:t xml:space="preserve">Attorney </w:t>
      </w:r>
      <w:r w:rsidR="002031F3" w:rsidRPr="006438E6">
        <w:t>Jennifer Elsey</w:t>
      </w:r>
      <w:r w:rsidR="00B47061" w:rsidRPr="006438E6">
        <w:t xml:space="preserve"> of</w:t>
      </w:r>
      <w:r w:rsidR="004D1F2B" w:rsidRPr="006438E6">
        <w:t xml:space="preserve"> Congressional Research Service, </w:t>
      </w:r>
      <w:r w:rsidR="00B47061" w:rsidRPr="006438E6">
        <w:t>issued</w:t>
      </w:r>
      <w:r w:rsidRPr="006438E6">
        <w:t xml:space="preserve"> their most recent guidance on Section 3 of the 14</w:t>
      </w:r>
      <w:r w:rsidRPr="006438E6">
        <w:rPr>
          <w:vertAlign w:val="superscript"/>
        </w:rPr>
        <w:t>th</w:t>
      </w:r>
      <w:r w:rsidRPr="006438E6">
        <w:t xml:space="preserve"> Amendment.  </w:t>
      </w:r>
    </w:p>
    <w:p w14:paraId="3C6F3D75" w14:textId="74C2998F" w:rsidR="00A745E3" w:rsidRPr="006438E6" w:rsidRDefault="00A745E3">
      <w:r w:rsidRPr="006438E6">
        <w:t>This Legal Sidebar</w:t>
      </w:r>
      <w:r w:rsidR="007D7B8C" w:rsidRPr="006438E6">
        <w:t xml:space="preserve"> is</w:t>
      </w:r>
      <w:r w:rsidRPr="006438E6">
        <w:t xml:space="preserve"> entitled “The Insurrection Bar to Office:  Section 3 of the Fourteenth Amendment”, while focusing </w:t>
      </w:r>
      <w:r w:rsidR="003B7D8D" w:rsidRPr="006438E6">
        <w:t xml:space="preserve">on </w:t>
      </w:r>
      <w:r w:rsidRPr="006438E6">
        <w:t>the events of January 6, 2021</w:t>
      </w:r>
      <w:r w:rsidR="007D7B8C" w:rsidRPr="006438E6">
        <w:t>, it</w:t>
      </w:r>
      <w:r w:rsidRPr="006438E6">
        <w:t xml:space="preserve"> does provide more insight and guidance to section</w:t>
      </w:r>
      <w:r w:rsidR="00516A72" w:rsidRPr="006438E6">
        <w:t xml:space="preserve"> 3 for us here at the state level.</w:t>
      </w:r>
    </w:p>
    <w:p w14:paraId="7FC518FD" w14:textId="59DC9061" w:rsidR="00AE27A2" w:rsidRPr="006438E6" w:rsidRDefault="00AE27A2">
      <w:pPr>
        <w:rPr>
          <w:b/>
          <w:bCs/>
          <w:u w:val="single"/>
        </w:rPr>
      </w:pPr>
      <w:r w:rsidRPr="006438E6">
        <w:rPr>
          <w:b/>
          <w:bCs/>
          <w:u w:val="single"/>
        </w:rPr>
        <w:t>Key</w:t>
      </w:r>
      <w:r w:rsidR="00E3307D" w:rsidRPr="006438E6">
        <w:rPr>
          <w:b/>
          <w:bCs/>
          <w:u w:val="single"/>
        </w:rPr>
        <w:t xml:space="preserve"> takeaways from her well-researched</w:t>
      </w:r>
      <w:r w:rsidR="00793E27" w:rsidRPr="006438E6">
        <w:rPr>
          <w:b/>
          <w:bCs/>
          <w:u w:val="single"/>
        </w:rPr>
        <w:t xml:space="preserve"> and referenced</w:t>
      </w:r>
      <w:r w:rsidR="00E3307D" w:rsidRPr="006438E6">
        <w:rPr>
          <w:b/>
          <w:bCs/>
          <w:u w:val="single"/>
        </w:rPr>
        <w:t xml:space="preserve"> </w:t>
      </w:r>
      <w:r w:rsidR="00751B59" w:rsidRPr="006438E6">
        <w:rPr>
          <w:b/>
          <w:bCs/>
          <w:u w:val="single"/>
        </w:rPr>
        <w:t>paper</w:t>
      </w:r>
      <w:r w:rsidR="00836A03" w:rsidRPr="006438E6">
        <w:rPr>
          <w:b/>
          <w:bCs/>
          <w:u w:val="single"/>
        </w:rPr>
        <w:t xml:space="preserve"> – I will provide a copy</w:t>
      </w:r>
    </w:p>
    <w:p w14:paraId="7BFD5946" w14:textId="77777777" w:rsidR="00FD6028" w:rsidRPr="006438E6" w:rsidRDefault="00FD6028" w:rsidP="00FD6028">
      <w:pPr>
        <w:pStyle w:val="ListParagraph"/>
        <w:numPr>
          <w:ilvl w:val="0"/>
          <w:numId w:val="1"/>
        </w:numPr>
      </w:pPr>
      <w:r w:rsidRPr="006438E6">
        <w:t>“To Whom Does Section 3 Apply? According to the text of Section 3, the bar against office-holding applies to Members of Congress, officers of the United States, members of state legislatures, and state executive or judicial officers, who previously swore an oath to support the Constitution of the United States and later break that oath by committing the acts mentioned.”</w:t>
      </w:r>
    </w:p>
    <w:p w14:paraId="4156DCD3" w14:textId="77777777" w:rsidR="00FD6028" w:rsidRPr="006438E6" w:rsidRDefault="00FD6028" w:rsidP="00FD6028">
      <w:pPr>
        <w:pStyle w:val="ListParagraph"/>
        <w:numPr>
          <w:ilvl w:val="0"/>
          <w:numId w:val="1"/>
        </w:numPr>
      </w:pPr>
      <w:r w:rsidRPr="006438E6">
        <w:t xml:space="preserve">“The U.S. Constitution does not define </w:t>
      </w:r>
      <w:r w:rsidRPr="006438E6">
        <w:rPr>
          <w:u w:val="single"/>
        </w:rPr>
        <w:t>insurrection</w:t>
      </w:r>
      <w:r w:rsidRPr="006438E6">
        <w:t xml:space="preserve"> or </w:t>
      </w:r>
      <w:r w:rsidRPr="006438E6">
        <w:rPr>
          <w:u w:val="single"/>
        </w:rPr>
        <w:t>rebellion</w:t>
      </w:r>
      <w:r w:rsidRPr="006438E6">
        <w:t>.”</w:t>
      </w:r>
    </w:p>
    <w:p w14:paraId="3926B7E0" w14:textId="4194D3AF" w:rsidR="00A83FC1" w:rsidRPr="006438E6" w:rsidRDefault="00376F60" w:rsidP="00376F60">
      <w:pPr>
        <w:pStyle w:val="ListParagraph"/>
        <w:numPr>
          <w:ilvl w:val="0"/>
          <w:numId w:val="1"/>
        </w:numPr>
      </w:pPr>
      <w:r w:rsidRPr="006438E6">
        <w:t xml:space="preserve">“Section 3 of the Fourteenth Amendment does not expressly require a criminal conviction, and historically, one was </w:t>
      </w:r>
      <w:r w:rsidRPr="006438E6">
        <w:rPr>
          <w:b/>
          <w:bCs/>
          <w:u w:val="single"/>
        </w:rPr>
        <w:t>not</w:t>
      </w:r>
      <w:r w:rsidRPr="006438E6">
        <w:t xml:space="preserve"> necessary.”</w:t>
      </w:r>
    </w:p>
    <w:p w14:paraId="0589AB0F" w14:textId="4C2932F9" w:rsidR="00BC31EE" w:rsidRPr="006438E6" w:rsidRDefault="00BC31EE" w:rsidP="00376F60">
      <w:pPr>
        <w:pStyle w:val="ListParagraph"/>
        <w:numPr>
          <w:ilvl w:val="0"/>
          <w:numId w:val="1"/>
        </w:numPr>
      </w:pPr>
      <w:r w:rsidRPr="006438E6">
        <w:t>“</w:t>
      </w:r>
      <w:r w:rsidRPr="006438E6">
        <w:rPr>
          <w:b/>
          <w:bCs/>
        </w:rPr>
        <w:t>Congress last used Section 3 of the Fourteenth Amendment in 1919</w:t>
      </w:r>
      <w:r w:rsidRPr="006438E6">
        <w:t xml:space="preserve"> to refuse to seat a socialist Congressman accused of having given aid and comfort to Germany during the First World War”</w:t>
      </w:r>
    </w:p>
    <w:p w14:paraId="13692E8C" w14:textId="3F630F4F" w:rsidR="00625EB6" w:rsidRPr="006438E6" w:rsidRDefault="00775010" w:rsidP="00376F60">
      <w:pPr>
        <w:pStyle w:val="ListParagraph"/>
        <w:numPr>
          <w:ilvl w:val="0"/>
          <w:numId w:val="1"/>
        </w:numPr>
      </w:pPr>
      <w:r w:rsidRPr="006438E6">
        <w:t>“The insurrection statute, 18 U.S.C. § 2383, provides:</w:t>
      </w:r>
      <w:r w:rsidRPr="006438E6">
        <w:pgNum/>
      </w:r>
      <w:r w:rsidRPr="006438E6">
        <w:t xml:space="preserve"> Whoever incites, sets on foot, assists, or engages in any rebellion or insurrection against the authority of the United States or the laws thereof, or gives aid or comfort thereto, shall be fined under this title or imprisoned not m</w:t>
      </w:r>
      <w:r w:rsidR="00F06778" w:rsidRPr="006438E6">
        <w:t xml:space="preserve">ore than ten years, or both; and </w:t>
      </w:r>
      <w:r w:rsidR="00F06778" w:rsidRPr="006438E6">
        <w:rPr>
          <w:b/>
          <w:bCs/>
        </w:rPr>
        <w:t>shall be incapable of holding any office under the United States</w:t>
      </w:r>
      <w:r w:rsidR="00F06778" w:rsidRPr="006438E6">
        <w:t>.”</w:t>
      </w:r>
    </w:p>
    <w:p w14:paraId="564F23FD" w14:textId="6EFB5274" w:rsidR="007B64F8" w:rsidRPr="006438E6" w:rsidRDefault="007B64F8" w:rsidP="00376F60">
      <w:pPr>
        <w:pStyle w:val="ListParagraph"/>
        <w:numPr>
          <w:ilvl w:val="0"/>
          <w:numId w:val="1"/>
        </w:numPr>
      </w:pPr>
      <w:r w:rsidRPr="006438E6">
        <w:t xml:space="preserve">“One who gives </w:t>
      </w:r>
      <w:r w:rsidRPr="006438E6">
        <w:rPr>
          <w:b/>
          <w:bCs/>
        </w:rPr>
        <w:t>aid or comfort</w:t>
      </w:r>
      <w:r w:rsidRPr="006438E6">
        <w:t xml:space="preserve"> to an enemy of the Constitution of the United States is also </w:t>
      </w:r>
      <w:r w:rsidRPr="006438E6">
        <w:rPr>
          <w:b/>
          <w:bCs/>
        </w:rPr>
        <w:t>disqualified from holding office under the Fourteenth Amendment.</w:t>
      </w:r>
      <w:r w:rsidR="001905D9" w:rsidRPr="006438E6">
        <w:t xml:space="preserve">  This language appears to mirror that in the Constitution’s Treason Clause, which defines </w:t>
      </w:r>
      <w:r w:rsidR="001905D9" w:rsidRPr="006438E6">
        <w:rPr>
          <w:b/>
          <w:bCs/>
          <w:u w:val="single"/>
        </w:rPr>
        <w:t>treason</w:t>
      </w:r>
      <w:r w:rsidR="001905D9" w:rsidRPr="006438E6">
        <w:t xml:space="preserve"> in part as adherence to U.S. enemies, </w:t>
      </w:r>
      <w:r w:rsidR="001905D9" w:rsidRPr="006438E6">
        <w:rPr>
          <w:b/>
          <w:bCs/>
          <w:u w:val="single"/>
        </w:rPr>
        <w:t>“giving them aid and comfort.”</w:t>
      </w:r>
      <w:r w:rsidR="001905D9" w:rsidRPr="006438E6">
        <w:t xml:space="preserve">  </w:t>
      </w:r>
    </w:p>
    <w:p w14:paraId="0C947DDB" w14:textId="11ED4C00" w:rsidR="001905D9" w:rsidRPr="006438E6" w:rsidRDefault="00BE738B" w:rsidP="00376F60">
      <w:pPr>
        <w:pStyle w:val="ListParagraph"/>
        <w:numPr>
          <w:ilvl w:val="0"/>
          <w:numId w:val="1"/>
        </w:numPr>
      </w:pPr>
      <w:r w:rsidRPr="006438E6">
        <w:t xml:space="preserve">“There is also some indication of </w:t>
      </w:r>
      <w:r w:rsidRPr="006438E6">
        <w:rPr>
          <w:b/>
          <w:bCs/>
        </w:rPr>
        <w:t>how aid or comfort was interpreted under Section 3</w:t>
      </w:r>
      <w:r w:rsidRPr="006438E6">
        <w:t xml:space="preserve"> soon after its ratification. After the Civil War, during a hearing to determine whether John D. Young provided </w:t>
      </w:r>
      <w:r w:rsidRPr="006438E6">
        <w:rPr>
          <w:b/>
          <w:bCs/>
        </w:rPr>
        <w:t>aid and comfort</w:t>
      </w:r>
      <w:r w:rsidRPr="006438E6">
        <w:t xml:space="preserve"> to the Confederacy and, therefore, was ineligible to be seated in the House of Representatives, the </w:t>
      </w:r>
      <w:r w:rsidRPr="006438E6">
        <w:rPr>
          <w:b/>
          <w:bCs/>
        </w:rPr>
        <w:t xml:space="preserve">Committee of Elections was of the “opinion that ‘aid and comfort’ may be given to an enemy by </w:t>
      </w:r>
      <w:r w:rsidRPr="006438E6">
        <w:rPr>
          <w:b/>
          <w:bCs/>
          <w:u w:val="single"/>
        </w:rPr>
        <w:t>words of encouragement, or the expression of an opinion, from one occupying an influential position.””</w:t>
      </w:r>
    </w:p>
    <w:p w14:paraId="578945A9" w14:textId="68829911" w:rsidR="005E4EE6" w:rsidRPr="006438E6" w:rsidRDefault="00730E59" w:rsidP="00376F60">
      <w:pPr>
        <w:pStyle w:val="ListParagraph"/>
        <w:numPr>
          <w:ilvl w:val="0"/>
          <w:numId w:val="1"/>
        </w:numPr>
      </w:pPr>
      <w:r w:rsidRPr="006438E6">
        <w:t xml:space="preserve">“One difficulty in applying the aid or comfort prong is determining the </w:t>
      </w:r>
      <w:r w:rsidRPr="006438E6">
        <w:rPr>
          <w:b/>
          <w:bCs/>
        </w:rPr>
        <w:t>proper definition of enemy</w:t>
      </w:r>
      <w:r w:rsidRPr="006438E6">
        <w:t xml:space="preserve">. The term enemy is traditionally understood to encompass citizens of foreign countries in open hostilities with the United States. During the Civil War, the Supreme Court clarified that citizens of the Confederacy, while not foreign, may be treated as </w:t>
      </w:r>
      <w:r w:rsidRPr="006438E6">
        <w:rPr>
          <w:b/>
          <w:bCs/>
        </w:rPr>
        <w:t>enemies</w:t>
      </w:r>
      <w:r w:rsidRPr="006438E6">
        <w:t xml:space="preserve"> as well as </w:t>
      </w:r>
      <w:r w:rsidRPr="006438E6">
        <w:rPr>
          <w:b/>
          <w:bCs/>
        </w:rPr>
        <w:t>traitors</w:t>
      </w:r>
      <w:r w:rsidRPr="006438E6">
        <w:t>”</w:t>
      </w:r>
    </w:p>
    <w:p w14:paraId="6F5EBD7E" w14:textId="77777777" w:rsidR="00321027" w:rsidRPr="006438E6" w:rsidRDefault="00321027" w:rsidP="00321027"/>
    <w:p w14:paraId="725D6976" w14:textId="77777777" w:rsidR="003F11F3" w:rsidRPr="006438E6" w:rsidRDefault="003F11F3" w:rsidP="003F11F3">
      <w:pPr>
        <w:rPr>
          <w:b/>
          <w:bCs/>
          <w:sz w:val="28"/>
          <w:szCs w:val="28"/>
        </w:rPr>
      </w:pPr>
      <w:r w:rsidRPr="006438E6">
        <w:rPr>
          <w:b/>
          <w:bCs/>
          <w:sz w:val="28"/>
          <w:szCs w:val="28"/>
        </w:rPr>
        <w:t xml:space="preserve">NH RSA Chapter 665:7 outlines the Jurisdiction of this Ballot Law Commission.   </w:t>
      </w:r>
    </w:p>
    <w:p w14:paraId="04A3CC81" w14:textId="77777777" w:rsidR="003F11F3" w:rsidRPr="006438E6" w:rsidRDefault="003F11F3" w:rsidP="003F11F3">
      <w:r w:rsidRPr="006438E6">
        <w:rPr>
          <w:b/>
          <w:bCs/>
          <w:sz w:val="27"/>
          <w:szCs w:val="27"/>
        </w:rPr>
        <w:t>665:7 Filing Disputes. –</w:t>
      </w:r>
      <w:r w:rsidRPr="006438E6">
        <w:rPr>
          <w:sz w:val="27"/>
          <w:szCs w:val="27"/>
        </w:rPr>
        <w:t> </w:t>
      </w:r>
      <w:r w:rsidRPr="006438E6">
        <w:t xml:space="preserve">The ballot law commission shall hear and determine disputes arising over whether nomination papers or declarations of candidacy filed with the secretary of state conform with the law. The decision of the ballot law commission in such cases shall be final as to questions both of law and fact, and no court shall have jurisdiction to review such decision. </w:t>
      </w:r>
    </w:p>
    <w:p w14:paraId="0C609D2B" w14:textId="77777777" w:rsidR="00880071" w:rsidRPr="006438E6" w:rsidRDefault="00880071" w:rsidP="00321027"/>
    <w:p w14:paraId="207C283B" w14:textId="699194C4" w:rsidR="00A93DCE" w:rsidRPr="006438E6" w:rsidRDefault="0041734D" w:rsidP="00A93DCE">
      <w:pPr>
        <w:rPr>
          <w:b/>
          <w:bCs/>
          <w:u w:val="single"/>
        </w:rPr>
      </w:pPr>
      <w:r w:rsidRPr="006438E6">
        <w:rPr>
          <w:b/>
          <w:bCs/>
          <w:u w:val="single"/>
        </w:rPr>
        <w:t xml:space="preserve">In </w:t>
      </w:r>
      <w:r w:rsidR="00872A0F" w:rsidRPr="006438E6">
        <w:rPr>
          <w:b/>
          <w:bCs/>
          <w:u w:val="single"/>
        </w:rPr>
        <w:t>Summary</w:t>
      </w:r>
    </w:p>
    <w:p w14:paraId="6B7DBCF3" w14:textId="77777777" w:rsidR="00F56766" w:rsidRPr="006438E6" w:rsidRDefault="00872A0F" w:rsidP="00872A0F">
      <w:pPr>
        <w:pStyle w:val="ListParagraph"/>
        <w:numPr>
          <w:ilvl w:val="0"/>
          <w:numId w:val="1"/>
        </w:numPr>
      </w:pPr>
      <w:r w:rsidRPr="006438E6">
        <w:t>Insurrection does NOT have to be violent</w:t>
      </w:r>
      <w:r w:rsidR="00F56766" w:rsidRPr="006438E6">
        <w:t>.</w:t>
      </w:r>
    </w:p>
    <w:p w14:paraId="330F8ACB" w14:textId="7F4A9EFF" w:rsidR="00872A0F" w:rsidRPr="006438E6" w:rsidRDefault="00F56766" w:rsidP="00872A0F">
      <w:pPr>
        <w:pStyle w:val="ListParagraph"/>
        <w:numPr>
          <w:ilvl w:val="0"/>
          <w:numId w:val="1"/>
        </w:numPr>
      </w:pPr>
      <w:r w:rsidRPr="006438E6">
        <w:t>“A</w:t>
      </w:r>
      <w:r w:rsidR="00955793" w:rsidRPr="006438E6">
        <w:t>id and comfort</w:t>
      </w:r>
      <w:r w:rsidRPr="006438E6">
        <w:t>”</w:t>
      </w:r>
      <w:r w:rsidR="00955793" w:rsidRPr="006438E6">
        <w:t xml:space="preserve"> </w:t>
      </w:r>
      <w:r w:rsidR="00645B58" w:rsidRPr="006438E6">
        <w:t>can be “words of encouragement</w:t>
      </w:r>
      <w:r w:rsidR="00AE2D58" w:rsidRPr="006438E6">
        <w:t xml:space="preserve">, or the expression of an opinion, from one occupying an influential position.” </w:t>
      </w:r>
      <w:r w:rsidR="00AE2D58" w:rsidRPr="006438E6">
        <w:rPr>
          <w:b/>
          <w:bCs/>
          <w:i/>
          <w:iCs/>
        </w:rPr>
        <w:t xml:space="preserve">– </w:t>
      </w:r>
      <w:r w:rsidR="0007596E" w:rsidRPr="006438E6">
        <w:rPr>
          <w:b/>
          <w:bCs/>
          <w:i/>
          <w:iCs/>
        </w:rPr>
        <w:t xml:space="preserve">I believe </w:t>
      </w:r>
      <w:r w:rsidR="00AE2D58" w:rsidRPr="006438E6">
        <w:rPr>
          <w:b/>
          <w:bCs/>
          <w:i/>
          <w:iCs/>
        </w:rPr>
        <w:t>Legislators occupy influential positions</w:t>
      </w:r>
    </w:p>
    <w:p w14:paraId="72DF90A1" w14:textId="77777777" w:rsidR="00D60111" w:rsidRPr="006438E6" w:rsidRDefault="00E04120" w:rsidP="00230278">
      <w:pPr>
        <w:pStyle w:val="ListParagraph"/>
        <w:numPr>
          <w:ilvl w:val="0"/>
          <w:numId w:val="1"/>
        </w:numPr>
      </w:pPr>
      <w:r w:rsidRPr="006438E6">
        <w:t>Any effort for a state to secede from the US is</w:t>
      </w:r>
      <w:r w:rsidR="005275AD" w:rsidRPr="006438E6">
        <w:t xml:space="preserve"> a violation of the US Constitution.</w:t>
      </w:r>
    </w:p>
    <w:p w14:paraId="375080FE" w14:textId="0F5B550F" w:rsidR="00D60111" w:rsidRPr="006438E6" w:rsidRDefault="00C93144" w:rsidP="00230278">
      <w:pPr>
        <w:pStyle w:val="ListParagraph"/>
        <w:numPr>
          <w:ilvl w:val="0"/>
          <w:numId w:val="1"/>
        </w:numPr>
      </w:pPr>
      <w:r w:rsidRPr="006438E6">
        <w:t>This</w:t>
      </w:r>
      <w:r w:rsidR="00A83FC1" w:rsidRPr="006438E6">
        <w:t xml:space="preserve"> </w:t>
      </w:r>
      <w:r w:rsidRPr="006438E6">
        <w:t>Ballot Law</w:t>
      </w:r>
      <w:r w:rsidR="00A83FC1" w:rsidRPr="006438E6">
        <w:t xml:space="preserve"> Commission ha</w:t>
      </w:r>
      <w:r w:rsidRPr="006438E6">
        <w:t>s</w:t>
      </w:r>
      <w:r w:rsidR="00A83FC1" w:rsidRPr="006438E6">
        <w:t xml:space="preserve"> the authorit</w:t>
      </w:r>
      <w:r w:rsidR="008F32DC" w:rsidRPr="006438E6">
        <w:t>y</w:t>
      </w:r>
      <w:r w:rsidR="00B146EC" w:rsidRPr="006438E6">
        <w:t xml:space="preserve">, </w:t>
      </w:r>
      <w:r w:rsidR="00D60111" w:rsidRPr="006438E6">
        <w:t>as there is precedent where the “committee of elections” ruled on similar matters</w:t>
      </w:r>
    </w:p>
    <w:p w14:paraId="46E758CD" w14:textId="26715369" w:rsidR="00A177F3" w:rsidRPr="006438E6" w:rsidRDefault="00A177F3" w:rsidP="00D60111">
      <w:pPr>
        <w:pStyle w:val="ListParagraph"/>
        <w:spacing w:after="150" w:line="330" w:lineRule="atLeast"/>
        <w:rPr>
          <w:rFonts w:ascii="NexusSansWebPro" w:hAnsi="NexusSansWebPro"/>
        </w:rPr>
      </w:pPr>
    </w:p>
    <w:p w14:paraId="4F6CF24B" w14:textId="2198068F" w:rsidR="00654393" w:rsidRPr="006438E6" w:rsidRDefault="00654393" w:rsidP="00695BC3">
      <w:pPr>
        <w:pStyle w:val="NormalWeb"/>
        <w:spacing w:before="0" w:beforeAutospacing="0" w:after="150" w:afterAutospacing="0" w:line="330" w:lineRule="atLeast"/>
        <w:rPr>
          <w:rFonts w:ascii="NexusSansWebPro" w:hAnsi="NexusSansWebPro"/>
        </w:rPr>
      </w:pPr>
    </w:p>
    <w:p w14:paraId="60405139" w14:textId="1E78D72B" w:rsidR="00654393" w:rsidRPr="006438E6" w:rsidRDefault="00654393" w:rsidP="00695BC3">
      <w:pPr>
        <w:pStyle w:val="NormalWeb"/>
        <w:spacing w:before="0" w:beforeAutospacing="0" w:after="150" w:afterAutospacing="0" w:line="330" w:lineRule="atLeast"/>
        <w:rPr>
          <w:rFonts w:ascii="NexusSansWebPro" w:hAnsi="NexusSansWebPro"/>
        </w:rPr>
      </w:pPr>
    </w:p>
    <w:p w14:paraId="1CE34FD6" w14:textId="577A7598" w:rsidR="00654393" w:rsidRPr="006438E6" w:rsidRDefault="00654393" w:rsidP="00695BC3">
      <w:pPr>
        <w:pStyle w:val="NormalWeb"/>
        <w:spacing w:before="0" w:beforeAutospacing="0" w:after="150" w:afterAutospacing="0" w:line="330" w:lineRule="atLeast"/>
        <w:rPr>
          <w:rFonts w:ascii="NexusSansWebPro" w:hAnsi="NexusSansWebPro"/>
        </w:rPr>
      </w:pPr>
    </w:p>
    <w:p w14:paraId="19A754E0" w14:textId="2620C529" w:rsidR="0041734D" w:rsidRPr="006438E6" w:rsidRDefault="0041734D" w:rsidP="0041734D">
      <w:r w:rsidRPr="006438E6">
        <w:t>The 7 sponsors of the Bill for a plan for NH to Secede from the United States and the additional 7 representatives who voted to NOT kill the secession bill have violated Sections 1 &amp; 3 of the 14</w:t>
      </w:r>
      <w:r w:rsidRPr="006438E6">
        <w:rPr>
          <w:vertAlign w:val="superscript"/>
        </w:rPr>
        <w:t>th</w:t>
      </w:r>
      <w:r w:rsidRPr="006438E6">
        <w:t xml:space="preserve"> Amendment </w:t>
      </w:r>
      <w:r w:rsidR="002B237C" w:rsidRPr="006438E6">
        <w:t>of the United States Cons</w:t>
      </w:r>
      <w:r w:rsidR="00834D4C" w:rsidRPr="006438E6">
        <w:t xml:space="preserve">titution </w:t>
      </w:r>
      <w:r w:rsidRPr="006438E6">
        <w:t>and should not be allowed to hold public office at the federal or state level.  Therefore, they are not qualified to be on the ballot.</w:t>
      </w:r>
    </w:p>
    <w:p w14:paraId="2464A527" w14:textId="271E716C" w:rsidR="007B480D" w:rsidRPr="006438E6" w:rsidRDefault="00834D4C">
      <w:r w:rsidRPr="006438E6">
        <w:t>This isn’t impeaching or removing them from their current position</w:t>
      </w:r>
      <w:r w:rsidR="00860836" w:rsidRPr="006438E6">
        <w:t xml:space="preserve"> – that’s a different process</w:t>
      </w:r>
      <w:r w:rsidRPr="006438E6">
        <w:t xml:space="preserve">.  This is the Ballot Law Commission recognizing that these secessionists are not eligible to hold </w:t>
      </w:r>
      <w:proofErr w:type="gramStart"/>
      <w:r w:rsidRPr="006438E6">
        <w:t xml:space="preserve">office, </w:t>
      </w:r>
      <w:r w:rsidR="00532170" w:rsidRPr="006438E6">
        <w:t>and</w:t>
      </w:r>
      <w:proofErr w:type="gramEnd"/>
      <w:r w:rsidR="00732F17" w:rsidRPr="006438E6">
        <w:t xml:space="preserve"> are</w:t>
      </w:r>
      <w:r w:rsidRPr="006438E6">
        <w:t xml:space="preserve"> ineligible to run for State or Federal office</w:t>
      </w:r>
      <w:r w:rsidR="00532170" w:rsidRPr="006438E6">
        <w:t>.</w:t>
      </w:r>
    </w:p>
    <w:p w14:paraId="18AC1AF5" w14:textId="485C6A0B" w:rsidR="003613C7" w:rsidRPr="006438E6" w:rsidRDefault="00583A06">
      <w:r w:rsidRPr="006438E6">
        <w:t xml:space="preserve">Given this supporting evidence, it is both this commission’s </w:t>
      </w:r>
      <w:r w:rsidRPr="006438E6">
        <w:rPr>
          <w:b/>
          <w:bCs/>
        </w:rPr>
        <w:t>authority and obligation</w:t>
      </w:r>
      <w:r w:rsidRPr="006438E6">
        <w:t xml:space="preserve"> to </w:t>
      </w:r>
      <w:r w:rsidR="003613C7" w:rsidRPr="006438E6">
        <w:t>find that these 14 NH State Representatives, who have taken an oath to uphold the US Constitution are ineligible to hold office in the State of NH and thus should be pulled from the ballot.</w:t>
      </w:r>
    </w:p>
    <w:p w14:paraId="2612CD01" w14:textId="0E861C30" w:rsidR="003613C7" w:rsidRPr="006438E6" w:rsidRDefault="003613C7">
      <w:r w:rsidRPr="006438E6">
        <w:t>Thank you!</w:t>
      </w:r>
    </w:p>
    <w:p w14:paraId="49F40885" w14:textId="66179975" w:rsidR="00880071" w:rsidRPr="006438E6" w:rsidRDefault="00880071"/>
    <w:p w14:paraId="3266FFD0" w14:textId="34708E07" w:rsidR="00A43AF1" w:rsidRPr="006438E6" w:rsidRDefault="00A43AF1"/>
    <w:p w14:paraId="5D05769C" w14:textId="35A4373C" w:rsidR="00A43AF1" w:rsidRPr="006438E6" w:rsidRDefault="00A43AF1"/>
    <w:p w14:paraId="77E7B63C" w14:textId="0F4719E8" w:rsidR="00A43AF1" w:rsidRPr="006438E6" w:rsidRDefault="00A43AF1"/>
    <w:p w14:paraId="35B9815E" w14:textId="4EA602E7" w:rsidR="00A43AF1" w:rsidRPr="006438E6" w:rsidRDefault="00A43AF1"/>
    <w:p w14:paraId="51CA2F95" w14:textId="549054E6" w:rsidR="00595E31" w:rsidRPr="006438E6" w:rsidRDefault="00595E31"/>
    <w:p w14:paraId="4015D95D" w14:textId="2140AE83" w:rsidR="00595E31" w:rsidRPr="006438E6" w:rsidRDefault="00595E31"/>
    <w:p w14:paraId="49739661" w14:textId="77777777" w:rsidR="00595E31" w:rsidRPr="006438E6" w:rsidRDefault="00595E31"/>
    <w:p w14:paraId="6CA34975" w14:textId="77777777" w:rsidR="00880071" w:rsidRPr="006438E6" w:rsidRDefault="00880071" w:rsidP="00880071">
      <w:pPr>
        <w:pStyle w:val="Heading1"/>
        <w:shd w:val="clear" w:color="auto" w:fill="FFFFFF"/>
        <w:spacing w:before="0" w:after="75"/>
        <w:rPr>
          <w:rFonts w:ascii="Arial" w:hAnsi="Arial" w:cs="Arial"/>
          <w:color w:val="auto"/>
          <w:sz w:val="28"/>
          <w:szCs w:val="28"/>
          <w:u w:val="single"/>
        </w:rPr>
      </w:pPr>
      <w:r w:rsidRPr="006438E6">
        <w:rPr>
          <w:rFonts w:ascii="Arial" w:hAnsi="Arial" w:cs="Arial"/>
          <w:color w:val="auto"/>
          <w:sz w:val="28"/>
          <w:szCs w:val="28"/>
          <w:u w:val="single"/>
        </w:rPr>
        <w:t>State Constitution - Oaths and Subscriptions Exclusion from Offices, Etc.</w:t>
      </w:r>
    </w:p>
    <w:p w14:paraId="4F460A69" w14:textId="77777777" w:rsidR="00880071" w:rsidRPr="006438E6" w:rsidRDefault="00880071" w:rsidP="00880071">
      <w:pPr>
        <w:pStyle w:val="Heading2"/>
        <w:shd w:val="clear" w:color="auto" w:fill="FFFFFF"/>
        <w:spacing w:before="0" w:after="375"/>
        <w:rPr>
          <w:rFonts w:ascii="Arial" w:hAnsi="Arial" w:cs="Arial"/>
          <w:i/>
          <w:iCs/>
          <w:color w:val="auto"/>
          <w:sz w:val="23"/>
          <w:szCs w:val="23"/>
        </w:rPr>
      </w:pPr>
      <w:r w:rsidRPr="006438E6">
        <w:rPr>
          <w:rFonts w:ascii="Arial" w:hAnsi="Arial" w:cs="Arial"/>
          <w:b/>
          <w:bCs/>
          <w:i/>
          <w:iCs/>
          <w:color w:val="auto"/>
          <w:sz w:val="23"/>
          <w:szCs w:val="23"/>
        </w:rPr>
        <w:t>Part 2, Form of Government, Oaths and Subscriptions Exclusion from Offices, Etc., New Hampshire State Constitution.</w:t>
      </w:r>
    </w:p>
    <w:p w14:paraId="4D0A3031" w14:textId="77777777" w:rsidR="00880071" w:rsidRPr="006438E6" w:rsidRDefault="00880071" w:rsidP="00880071">
      <w:pPr>
        <w:pStyle w:val="NormalWeb"/>
        <w:shd w:val="clear" w:color="auto" w:fill="FFFFFF"/>
        <w:spacing w:before="0" w:beforeAutospacing="0" w:after="0" w:afterAutospacing="0"/>
        <w:rPr>
          <w:rFonts w:ascii="Arial" w:hAnsi="Arial" w:cs="Arial"/>
          <w:sz w:val="21"/>
          <w:szCs w:val="21"/>
        </w:rPr>
      </w:pPr>
      <w:r w:rsidRPr="006438E6">
        <w:rPr>
          <w:rStyle w:val="Strong"/>
          <w:rFonts w:ascii="Arial" w:hAnsi="Arial" w:cs="Arial"/>
          <w:sz w:val="21"/>
          <w:szCs w:val="21"/>
        </w:rPr>
        <w:t>[Art.] 84. [Oath of Civil Officers.]</w:t>
      </w:r>
      <w:r w:rsidRPr="006438E6">
        <w:rPr>
          <w:rFonts w:ascii="Arial" w:hAnsi="Arial" w:cs="Arial"/>
          <w:sz w:val="21"/>
          <w:szCs w:val="21"/>
        </w:rPr>
        <w:t xml:space="preserve"> Any person chosen governor, councilor, senator, or representative, </w:t>
      </w:r>
      <w:proofErr w:type="gramStart"/>
      <w:r w:rsidRPr="006438E6">
        <w:rPr>
          <w:rFonts w:ascii="Arial" w:hAnsi="Arial" w:cs="Arial"/>
          <w:sz w:val="21"/>
          <w:szCs w:val="21"/>
        </w:rPr>
        <w:t>military</w:t>
      </w:r>
      <w:proofErr w:type="gramEnd"/>
      <w:r w:rsidRPr="006438E6">
        <w:rPr>
          <w:rFonts w:ascii="Arial" w:hAnsi="Arial" w:cs="Arial"/>
          <w:sz w:val="21"/>
          <w:szCs w:val="21"/>
        </w:rPr>
        <w:t xml:space="preserve"> or civil officer, (town officers excepted) accepting the trust, shall, before he proceeds to execute the duties of his office, make and subscribe the following declaration, viz.</w:t>
      </w:r>
    </w:p>
    <w:p w14:paraId="1AE79DAC" w14:textId="77777777" w:rsidR="00880071" w:rsidRPr="006438E6" w:rsidRDefault="00880071" w:rsidP="00880071">
      <w:pPr>
        <w:pStyle w:val="NormalWeb"/>
        <w:shd w:val="clear" w:color="auto" w:fill="FFFFFF"/>
        <w:spacing w:before="0" w:beforeAutospacing="0" w:after="0" w:afterAutospacing="0"/>
        <w:rPr>
          <w:rFonts w:ascii="Arial" w:hAnsi="Arial" w:cs="Arial"/>
          <w:sz w:val="21"/>
          <w:szCs w:val="21"/>
        </w:rPr>
      </w:pPr>
      <w:r w:rsidRPr="006438E6">
        <w:rPr>
          <w:rFonts w:ascii="Arial" w:hAnsi="Arial" w:cs="Arial"/>
          <w:sz w:val="21"/>
          <w:szCs w:val="21"/>
        </w:rPr>
        <w:t xml:space="preserve">I, A.B. do solemnly swear, that I will bear faith and true allegiance to the United States of America and the state of </w:t>
      </w:r>
      <w:proofErr w:type="gramStart"/>
      <w:r w:rsidRPr="006438E6">
        <w:rPr>
          <w:rFonts w:ascii="Arial" w:hAnsi="Arial" w:cs="Arial"/>
          <w:sz w:val="21"/>
          <w:szCs w:val="21"/>
        </w:rPr>
        <w:t>New Hampshire, and</w:t>
      </w:r>
      <w:proofErr w:type="gramEnd"/>
      <w:r w:rsidRPr="006438E6">
        <w:rPr>
          <w:rFonts w:ascii="Arial" w:hAnsi="Arial" w:cs="Arial"/>
          <w:sz w:val="21"/>
          <w:szCs w:val="21"/>
        </w:rPr>
        <w:t xml:space="preserve"> will support the constitution thereof. </w:t>
      </w:r>
      <w:proofErr w:type="gramStart"/>
      <w:r w:rsidRPr="006438E6">
        <w:rPr>
          <w:rStyle w:val="Emphasis"/>
          <w:rFonts w:ascii="Arial" w:eastAsiaTheme="majorEastAsia" w:hAnsi="Arial" w:cs="Arial"/>
          <w:sz w:val="21"/>
          <w:szCs w:val="21"/>
        </w:rPr>
        <w:t>So</w:t>
      </w:r>
      <w:proofErr w:type="gramEnd"/>
      <w:r w:rsidRPr="006438E6">
        <w:rPr>
          <w:rStyle w:val="Emphasis"/>
          <w:rFonts w:ascii="Arial" w:eastAsiaTheme="majorEastAsia" w:hAnsi="Arial" w:cs="Arial"/>
          <w:sz w:val="21"/>
          <w:szCs w:val="21"/>
        </w:rPr>
        <w:t xml:space="preserve"> help me God.</w:t>
      </w:r>
    </w:p>
    <w:p w14:paraId="4298891B" w14:textId="77777777" w:rsidR="00880071" w:rsidRPr="006438E6" w:rsidRDefault="00880071" w:rsidP="00880071"/>
    <w:p w14:paraId="08BA42DA" w14:textId="77777777" w:rsidR="00880071" w:rsidRPr="006438E6" w:rsidRDefault="00880071"/>
    <w:sectPr w:rsidR="00880071" w:rsidRPr="00643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xusSansWebPro">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PT Serif">
    <w:charset w:val="00"/>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C44"/>
    <w:multiLevelType w:val="hybridMultilevel"/>
    <w:tmpl w:val="1B2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E3"/>
    <w:rsid w:val="0001354F"/>
    <w:rsid w:val="00014228"/>
    <w:rsid w:val="00014D7D"/>
    <w:rsid w:val="00025ED4"/>
    <w:rsid w:val="00032D61"/>
    <w:rsid w:val="000335AD"/>
    <w:rsid w:val="000341E9"/>
    <w:rsid w:val="0003463D"/>
    <w:rsid w:val="00046908"/>
    <w:rsid w:val="00055109"/>
    <w:rsid w:val="000610E5"/>
    <w:rsid w:val="0006181C"/>
    <w:rsid w:val="00061A89"/>
    <w:rsid w:val="0007596E"/>
    <w:rsid w:val="0009772B"/>
    <w:rsid w:val="000A0F85"/>
    <w:rsid w:val="000B5C4B"/>
    <w:rsid w:val="000C24CF"/>
    <w:rsid w:val="001072EB"/>
    <w:rsid w:val="001108B0"/>
    <w:rsid w:val="001150B3"/>
    <w:rsid w:val="0014663A"/>
    <w:rsid w:val="001662B0"/>
    <w:rsid w:val="0018132E"/>
    <w:rsid w:val="001829C3"/>
    <w:rsid w:val="00186D86"/>
    <w:rsid w:val="0019001B"/>
    <w:rsid w:val="001905D9"/>
    <w:rsid w:val="00193A98"/>
    <w:rsid w:val="001A0433"/>
    <w:rsid w:val="001D59AC"/>
    <w:rsid w:val="001E48A9"/>
    <w:rsid w:val="001E6EBF"/>
    <w:rsid w:val="002031F3"/>
    <w:rsid w:val="00225624"/>
    <w:rsid w:val="00242F33"/>
    <w:rsid w:val="0024301E"/>
    <w:rsid w:val="0024799C"/>
    <w:rsid w:val="00266399"/>
    <w:rsid w:val="00270B55"/>
    <w:rsid w:val="0028157A"/>
    <w:rsid w:val="00282595"/>
    <w:rsid w:val="002827FD"/>
    <w:rsid w:val="002B237C"/>
    <w:rsid w:val="002B32EE"/>
    <w:rsid w:val="002B5F81"/>
    <w:rsid w:val="002B6F53"/>
    <w:rsid w:val="002E3726"/>
    <w:rsid w:val="002E5EC2"/>
    <w:rsid w:val="00300B26"/>
    <w:rsid w:val="00303218"/>
    <w:rsid w:val="00304883"/>
    <w:rsid w:val="00306A20"/>
    <w:rsid w:val="00321027"/>
    <w:rsid w:val="003219DC"/>
    <w:rsid w:val="00323D1B"/>
    <w:rsid w:val="0033403A"/>
    <w:rsid w:val="003414BA"/>
    <w:rsid w:val="003613C7"/>
    <w:rsid w:val="00370D0C"/>
    <w:rsid w:val="00376F60"/>
    <w:rsid w:val="003959EE"/>
    <w:rsid w:val="003A7576"/>
    <w:rsid w:val="003B3F5F"/>
    <w:rsid w:val="003B7D8D"/>
    <w:rsid w:val="003C476B"/>
    <w:rsid w:val="003C6790"/>
    <w:rsid w:val="003F11F3"/>
    <w:rsid w:val="004013C3"/>
    <w:rsid w:val="00416B08"/>
    <w:rsid w:val="0041734D"/>
    <w:rsid w:val="0047324D"/>
    <w:rsid w:val="00496F78"/>
    <w:rsid w:val="004A14EE"/>
    <w:rsid w:val="004A1F27"/>
    <w:rsid w:val="004D1F2B"/>
    <w:rsid w:val="00515E48"/>
    <w:rsid w:val="00516A72"/>
    <w:rsid w:val="005275AD"/>
    <w:rsid w:val="00527ED9"/>
    <w:rsid w:val="00532170"/>
    <w:rsid w:val="005365D6"/>
    <w:rsid w:val="005428A4"/>
    <w:rsid w:val="005638FC"/>
    <w:rsid w:val="005649EF"/>
    <w:rsid w:val="00565AC8"/>
    <w:rsid w:val="00576784"/>
    <w:rsid w:val="00583A06"/>
    <w:rsid w:val="00584D2F"/>
    <w:rsid w:val="00594A7A"/>
    <w:rsid w:val="00595E31"/>
    <w:rsid w:val="005A61D8"/>
    <w:rsid w:val="005B2F21"/>
    <w:rsid w:val="005B4B79"/>
    <w:rsid w:val="005D2AF3"/>
    <w:rsid w:val="005D4231"/>
    <w:rsid w:val="005E4485"/>
    <w:rsid w:val="005E4EE6"/>
    <w:rsid w:val="005F1DC6"/>
    <w:rsid w:val="00625EB6"/>
    <w:rsid w:val="006401E2"/>
    <w:rsid w:val="006438E6"/>
    <w:rsid w:val="00645B58"/>
    <w:rsid w:val="00654393"/>
    <w:rsid w:val="00666C69"/>
    <w:rsid w:val="00670E77"/>
    <w:rsid w:val="00684C8A"/>
    <w:rsid w:val="00684E86"/>
    <w:rsid w:val="00691762"/>
    <w:rsid w:val="00694642"/>
    <w:rsid w:val="006955A0"/>
    <w:rsid w:val="00695BC3"/>
    <w:rsid w:val="006D0C62"/>
    <w:rsid w:val="006D7149"/>
    <w:rsid w:val="006E5CDD"/>
    <w:rsid w:val="006E5DB5"/>
    <w:rsid w:val="0072055A"/>
    <w:rsid w:val="00725621"/>
    <w:rsid w:val="00730E59"/>
    <w:rsid w:val="00732F17"/>
    <w:rsid w:val="0073346F"/>
    <w:rsid w:val="00751B59"/>
    <w:rsid w:val="007652B3"/>
    <w:rsid w:val="00766B57"/>
    <w:rsid w:val="00775010"/>
    <w:rsid w:val="00775C18"/>
    <w:rsid w:val="00776C0F"/>
    <w:rsid w:val="00776FEA"/>
    <w:rsid w:val="00781F62"/>
    <w:rsid w:val="00793E27"/>
    <w:rsid w:val="007A607F"/>
    <w:rsid w:val="007B480D"/>
    <w:rsid w:val="007B64F8"/>
    <w:rsid w:val="007C01BA"/>
    <w:rsid w:val="007C4B87"/>
    <w:rsid w:val="007D7B8C"/>
    <w:rsid w:val="007E28DD"/>
    <w:rsid w:val="007F0B1A"/>
    <w:rsid w:val="008055F4"/>
    <w:rsid w:val="008239A5"/>
    <w:rsid w:val="00826621"/>
    <w:rsid w:val="00834D4C"/>
    <w:rsid w:val="00836A03"/>
    <w:rsid w:val="00844AC2"/>
    <w:rsid w:val="00851B17"/>
    <w:rsid w:val="00860836"/>
    <w:rsid w:val="00864B56"/>
    <w:rsid w:val="00865D97"/>
    <w:rsid w:val="00872A0F"/>
    <w:rsid w:val="00880071"/>
    <w:rsid w:val="008808C0"/>
    <w:rsid w:val="00897C60"/>
    <w:rsid w:val="008A3490"/>
    <w:rsid w:val="008B0B33"/>
    <w:rsid w:val="008C29F8"/>
    <w:rsid w:val="008C5331"/>
    <w:rsid w:val="008F32DC"/>
    <w:rsid w:val="008F7FC0"/>
    <w:rsid w:val="00901EAC"/>
    <w:rsid w:val="00903A85"/>
    <w:rsid w:val="00927C13"/>
    <w:rsid w:val="00936086"/>
    <w:rsid w:val="00937655"/>
    <w:rsid w:val="00943954"/>
    <w:rsid w:val="00951D8B"/>
    <w:rsid w:val="0095426E"/>
    <w:rsid w:val="00955793"/>
    <w:rsid w:val="00982083"/>
    <w:rsid w:val="00990D6A"/>
    <w:rsid w:val="009A4CD4"/>
    <w:rsid w:val="009B1C47"/>
    <w:rsid w:val="00A03794"/>
    <w:rsid w:val="00A070D7"/>
    <w:rsid w:val="00A177F3"/>
    <w:rsid w:val="00A252E7"/>
    <w:rsid w:val="00A43AF1"/>
    <w:rsid w:val="00A745E3"/>
    <w:rsid w:val="00A837BE"/>
    <w:rsid w:val="00A83FC1"/>
    <w:rsid w:val="00A857B4"/>
    <w:rsid w:val="00A93DCE"/>
    <w:rsid w:val="00AE27A2"/>
    <w:rsid w:val="00AE2D58"/>
    <w:rsid w:val="00AF1D42"/>
    <w:rsid w:val="00AF3B24"/>
    <w:rsid w:val="00AF56DA"/>
    <w:rsid w:val="00B028D6"/>
    <w:rsid w:val="00B036BF"/>
    <w:rsid w:val="00B146EC"/>
    <w:rsid w:val="00B47061"/>
    <w:rsid w:val="00B532E7"/>
    <w:rsid w:val="00B64DA0"/>
    <w:rsid w:val="00B86ACA"/>
    <w:rsid w:val="00B90F62"/>
    <w:rsid w:val="00BC31EE"/>
    <w:rsid w:val="00BC5421"/>
    <w:rsid w:val="00BE738B"/>
    <w:rsid w:val="00BF3124"/>
    <w:rsid w:val="00C104CA"/>
    <w:rsid w:val="00C20AE5"/>
    <w:rsid w:val="00C24ADA"/>
    <w:rsid w:val="00C340C6"/>
    <w:rsid w:val="00C444F3"/>
    <w:rsid w:val="00C47C08"/>
    <w:rsid w:val="00C47E93"/>
    <w:rsid w:val="00C5719D"/>
    <w:rsid w:val="00C603EE"/>
    <w:rsid w:val="00C652FA"/>
    <w:rsid w:val="00C704CF"/>
    <w:rsid w:val="00C76279"/>
    <w:rsid w:val="00C86676"/>
    <w:rsid w:val="00C93144"/>
    <w:rsid w:val="00CB13C2"/>
    <w:rsid w:val="00CB4BA3"/>
    <w:rsid w:val="00CE4571"/>
    <w:rsid w:val="00CF1D20"/>
    <w:rsid w:val="00D44F3B"/>
    <w:rsid w:val="00D57985"/>
    <w:rsid w:val="00D60111"/>
    <w:rsid w:val="00D70294"/>
    <w:rsid w:val="00D75052"/>
    <w:rsid w:val="00D755D4"/>
    <w:rsid w:val="00D83149"/>
    <w:rsid w:val="00D8715B"/>
    <w:rsid w:val="00DC1818"/>
    <w:rsid w:val="00DE22F7"/>
    <w:rsid w:val="00DF674E"/>
    <w:rsid w:val="00E04120"/>
    <w:rsid w:val="00E05FE9"/>
    <w:rsid w:val="00E2379C"/>
    <w:rsid w:val="00E25069"/>
    <w:rsid w:val="00E3307D"/>
    <w:rsid w:val="00E44E69"/>
    <w:rsid w:val="00E60F88"/>
    <w:rsid w:val="00E71831"/>
    <w:rsid w:val="00E91488"/>
    <w:rsid w:val="00EB6E23"/>
    <w:rsid w:val="00EC0603"/>
    <w:rsid w:val="00EF1954"/>
    <w:rsid w:val="00EF2A0C"/>
    <w:rsid w:val="00F06778"/>
    <w:rsid w:val="00F30FC9"/>
    <w:rsid w:val="00F41B84"/>
    <w:rsid w:val="00F45758"/>
    <w:rsid w:val="00F56766"/>
    <w:rsid w:val="00F71CDD"/>
    <w:rsid w:val="00F754C0"/>
    <w:rsid w:val="00F774F4"/>
    <w:rsid w:val="00F86720"/>
    <w:rsid w:val="00F9021D"/>
    <w:rsid w:val="00F97C61"/>
    <w:rsid w:val="00FC042C"/>
    <w:rsid w:val="00FC7066"/>
    <w:rsid w:val="00FD215A"/>
    <w:rsid w:val="00FD3D3F"/>
    <w:rsid w:val="00FD6028"/>
    <w:rsid w:val="00FE16C4"/>
    <w:rsid w:val="00FE46DD"/>
    <w:rsid w:val="00FE6498"/>
    <w:rsid w:val="00FF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6E3E"/>
  <w15:chartTrackingRefBased/>
  <w15:docId w15:val="{7D87C00A-A2C6-4A49-BEAF-80AC48C3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6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5B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E5E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5EC2"/>
    <w:rPr>
      <w:rFonts w:ascii="Times New Roman" w:eastAsia="Times New Roman" w:hAnsi="Times New Roman" w:cs="Times New Roman"/>
      <w:b/>
      <w:bCs/>
      <w:sz w:val="27"/>
      <w:szCs w:val="27"/>
    </w:rPr>
  </w:style>
  <w:style w:type="paragraph" w:styleId="NormalWeb">
    <w:name w:val="Normal (Web)"/>
    <w:basedOn w:val="Normal"/>
    <w:uiPriority w:val="99"/>
    <w:unhideWhenUsed/>
    <w:rsid w:val="002E5E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50B3"/>
    <w:pPr>
      <w:ind w:left="720"/>
      <w:contextualSpacing/>
    </w:pPr>
  </w:style>
  <w:style w:type="character" w:customStyle="1" w:styleId="Heading2Char">
    <w:name w:val="Heading 2 Char"/>
    <w:basedOn w:val="DefaultParagraphFont"/>
    <w:link w:val="Heading2"/>
    <w:uiPriority w:val="9"/>
    <w:semiHidden/>
    <w:rsid w:val="00695BC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95BC3"/>
    <w:rPr>
      <w:color w:val="0000FF"/>
      <w:u w:val="single"/>
    </w:rPr>
  </w:style>
  <w:style w:type="character" w:customStyle="1" w:styleId="Heading1Char">
    <w:name w:val="Heading 1 Char"/>
    <w:basedOn w:val="DefaultParagraphFont"/>
    <w:link w:val="Heading1"/>
    <w:uiPriority w:val="9"/>
    <w:rsid w:val="00FE46D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E46DD"/>
    <w:rPr>
      <w:b/>
      <w:bCs/>
    </w:rPr>
  </w:style>
  <w:style w:type="character" w:styleId="Emphasis">
    <w:name w:val="Emphasis"/>
    <w:basedOn w:val="DefaultParagraphFont"/>
    <w:uiPriority w:val="20"/>
    <w:qFormat/>
    <w:rsid w:val="00FE46DD"/>
    <w:rPr>
      <w:i/>
      <w:iCs/>
    </w:rPr>
  </w:style>
  <w:style w:type="character" w:styleId="UnresolvedMention">
    <w:name w:val="Unresolved Mention"/>
    <w:basedOn w:val="DefaultParagraphFont"/>
    <w:uiPriority w:val="99"/>
    <w:semiHidden/>
    <w:unhideWhenUsed/>
    <w:rsid w:val="00515E48"/>
    <w:rPr>
      <w:color w:val="605E5C"/>
      <w:shd w:val="clear" w:color="auto" w:fill="E1DFDD"/>
    </w:rPr>
  </w:style>
  <w:style w:type="character" w:styleId="FollowedHyperlink">
    <w:name w:val="FollowedHyperlink"/>
    <w:basedOn w:val="DefaultParagraphFont"/>
    <w:uiPriority w:val="99"/>
    <w:semiHidden/>
    <w:unhideWhenUsed/>
    <w:rsid w:val="001D5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99404">
      <w:bodyDiv w:val="1"/>
      <w:marLeft w:val="0"/>
      <w:marRight w:val="0"/>
      <w:marTop w:val="0"/>
      <w:marBottom w:val="0"/>
      <w:divBdr>
        <w:top w:val="none" w:sz="0" w:space="0" w:color="auto"/>
        <w:left w:val="none" w:sz="0" w:space="0" w:color="auto"/>
        <w:bottom w:val="none" w:sz="0" w:space="0" w:color="auto"/>
        <w:right w:val="none" w:sz="0" w:space="0" w:color="auto"/>
      </w:divBdr>
    </w:div>
    <w:div w:id="655770145">
      <w:bodyDiv w:val="1"/>
      <w:marLeft w:val="0"/>
      <w:marRight w:val="0"/>
      <w:marTop w:val="0"/>
      <w:marBottom w:val="0"/>
      <w:divBdr>
        <w:top w:val="none" w:sz="0" w:space="0" w:color="auto"/>
        <w:left w:val="none" w:sz="0" w:space="0" w:color="auto"/>
        <w:bottom w:val="none" w:sz="0" w:space="0" w:color="auto"/>
        <w:right w:val="none" w:sz="0" w:space="0" w:color="auto"/>
      </w:divBdr>
      <w:divsChild>
        <w:div w:id="1301423715">
          <w:marLeft w:val="0"/>
          <w:marRight w:val="0"/>
          <w:marTop w:val="0"/>
          <w:marBottom w:val="150"/>
          <w:divBdr>
            <w:top w:val="none" w:sz="0" w:space="0" w:color="auto"/>
            <w:left w:val="none" w:sz="0" w:space="0" w:color="auto"/>
            <w:bottom w:val="none" w:sz="0" w:space="0" w:color="auto"/>
            <w:right w:val="none" w:sz="0" w:space="0" w:color="auto"/>
          </w:divBdr>
        </w:div>
      </w:divsChild>
    </w:div>
    <w:div w:id="671488469">
      <w:bodyDiv w:val="1"/>
      <w:marLeft w:val="0"/>
      <w:marRight w:val="0"/>
      <w:marTop w:val="0"/>
      <w:marBottom w:val="0"/>
      <w:divBdr>
        <w:top w:val="none" w:sz="0" w:space="0" w:color="auto"/>
        <w:left w:val="none" w:sz="0" w:space="0" w:color="auto"/>
        <w:bottom w:val="none" w:sz="0" w:space="0" w:color="auto"/>
        <w:right w:val="none" w:sz="0" w:space="0" w:color="auto"/>
      </w:divBdr>
    </w:div>
    <w:div w:id="1866597076">
      <w:bodyDiv w:val="1"/>
      <w:marLeft w:val="0"/>
      <w:marRight w:val="0"/>
      <w:marTop w:val="0"/>
      <w:marBottom w:val="0"/>
      <w:divBdr>
        <w:top w:val="none" w:sz="0" w:space="0" w:color="auto"/>
        <w:left w:val="none" w:sz="0" w:space="0" w:color="auto"/>
        <w:bottom w:val="none" w:sz="0" w:space="0" w:color="auto"/>
        <w:right w:val="none" w:sz="0" w:space="0" w:color="auto"/>
      </w:divBdr>
    </w:div>
    <w:div w:id="2016110928">
      <w:bodyDiv w:val="1"/>
      <w:marLeft w:val="0"/>
      <w:marRight w:val="0"/>
      <w:marTop w:val="0"/>
      <w:marBottom w:val="0"/>
      <w:divBdr>
        <w:top w:val="none" w:sz="0" w:space="0" w:color="auto"/>
        <w:left w:val="none" w:sz="0" w:space="0" w:color="auto"/>
        <w:bottom w:val="none" w:sz="0" w:space="0" w:color="auto"/>
        <w:right w:val="none" w:sz="0" w:space="0" w:color="auto"/>
      </w:divBdr>
      <w:divsChild>
        <w:div w:id="429663060">
          <w:marLeft w:val="0"/>
          <w:marRight w:val="0"/>
          <w:marTop w:val="0"/>
          <w:marBottom w:val="0"/>
          <w:divBdr>
            <w:top w:val="none" w:sz="0" w:space="0" w:color="auto"/>
            <w:left w:val="none" w:sz="0" w:space="0" w:color="auto"/>
            <w:bottom w:val="none" w:sz="0" w:space="0" w:color="auto"/>
            <w:right w:val="none" w:sz="0" w:space="0" w:color="auto"/>
          </w:divBdr>
        </w:div>
        <w:div w:id="184886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s.wsj.com/law/2010/02/17/justice-scalias-thoughts-on-state-secession-penned-to-one-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1478</Words>
  <Characters>8429</Characters>
  <Application>Microsoft Office Word</Application>
  <DocSecurity>0</DocSecurity>
  <Lines>70</Lines>
  <Paragraphs>19</Paragraphs>
  <ScaleCrop>false</ScaleCrop>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Steele</dc:creator>
  <cp:keywords/>
  <dc:description/>
  <cp:lastModifiedBy>Karen Steele</cp:lastModifiedBy>
  <cp:revision>3</cp:revision>
  <cp:lastPrinted>2022-08-24T02:09:00Z</cp:lastPrinted>
  <dcterms:created xsi:type="dcterms:W3CDTF">2022-08-24T02:08:00Z</dcterms:created>
  <dcterms:modified xsi:type="dcterms:W3CDTF">2022-08-24T02:09:00Z</dcterms:modified>
</cp:coreProperties>
</file>